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20F3F" w:rsidRDefault="00A20F3F">
      <w:pPr>
        <w:ind w:firstLine="6379"/>
      </w:pPr>
      <w:bookmarkStart w:id="0" w:name="_GoBack"/>
      <w:bookmarkEnd w:id="0"/>
      <w:r>
        <w:rPr>
          <w:rFonts w:ascii="Times New Roman" w:hAnsi="Times New Roman" w:cs="Times New Roman"/>
          <w:lang w:eastAsia="lt-LT"/>
        </w:rPr>
        <w:t xml:space="preserve">Taršos leidimų išdavimo, pakeitimo </w:t>
      </w:r>
    </w:p>
    <w:p w:rsidR="00A20F3F" w:rsidRDefault="00A20F3F">
      <w:pPr>
        <w:ind w:firstLine="6379"/>
      </w:pPr>
      <w:r>
        <w:rPr>
          <w:rFonts w:ascii="Times New Roman" w:hAnsi="Times New Roman" w:cs="Times New Roman"/>
          <w:lang w:eastAsia="lt-LT"/>
        </w:rPr>
        <w:t xml:space="preserve">ir galiojimo panaikinimo taisyklių </w:t>
      </w:r>
    </w:p>
    <w:p w:rsidR="00A20F3F" w:rsidRDefault="00A20F3F">
      <w:pPr>
        <w:ind w:firstLine="6379"/>
      </w:pPr>
      <w:r>
        <w:rPr>
          <w:rFonts w:ascii="Times New Roman" w:hAnsi="Times New Roman" w:cs="Times New Roman"/>
          <w:lang w:eastAsia="lt-LT"/>
        </w:rPr>
        <w:t>2 priedas</w:t>
      </w:r>
      <w:r>
        <w:rPr>
          <w:rFonts w:ascii="Times New Roman" w:hAnsi="Times New Roman" w:cs="Times New Roman"/>
          <w:b/>
          <w:i/>
          <w:lang w:eastAsia="lt-LT"/>
        </w:rPr>
        <w:t xml:space="preserve"> </w:t>
      </w:r>
    </w:p>
    <w:p w:rsidR="00A20F3F" w:rsidRDefault="00A20F3F">
      <w:pPr>
        <w:tabs>
          <w:tab w:val="left" w:pos="6408"/>
        </w:tabs>
        <w:ind w:firstLine="6379"/>
        <w:rPr>
          <w:rFonts w:ascii="Times New Roman" w:hAnsi="Times New Roman" w:cs="Times New Roman"/>
          <w:b/>
          <w:i/>
          <w:lang w:eastAsia="lt-LT"/>
        </w:rPr>
      </w:pPr>
    </w:p>
    <w:p w:rsidR="00A20F3F" w:rsidRDefault="00A20F3F">
      <w:pPr>
        <w:rPr>
          <w:rFonts w:ascii="Times New Roman" w:hAnsi="Times New Roman" w:cs="Times New Roman"/>
          <w:b/>
          <w:i/>
          <w:lang w:eastAsia="lt-LT"/>
        </w:rPr>
      </w:pPr>
    </w:p>
    <w:p w:rsidR="00A20F3F" w:rsidRDefault="00A20F3F">
      <w:pPr>
        <w:jc w:val="center"/>
        <w:rPr>
          <w:rFonts w:ascii="Times New Roman" w:hAnsi="Times New Roman" w:cs="Times New Roman"/>
          <w:b/>
          <w:i/>
          <w:lang w:eastAsia="lt-LT"/>
        </w:rPr>
      </w:pPr>
    </w:p>
    <w:p w:rsidR="00A20F3F" w:rsidRDefault="00A20F3F">
      <w:pPr>
        <w:rPr>
          <w:rFonts w:ascii="Times New Roman" w:hAnsi="Times New Roman" w:cs="Times New Roman"/>
          <w:b/>
          <w:i/>
          <w:lang w:eastAsia="lt-LT"/>
        </w:rPr>
      </w:pPr>
    </w:p>
    <w:p w:rsidR="00A20F3F" w:rsidRDefault="00A20F3F">
      <w:pPr>
        <w:rPr>
          <w:rFonts w:ascii="Times New Roman" w:hAnsi="Times New Roman" w:cs="Times New Roman"/>
          <w:lang w:eastAsia="lt-LT"/>
        </w:rPr>
      </w:pPr>
    </w:p>
    <w:p w:rsidR="00A20F3F" w:rsidRDefault="00A20F3F">
      <w:pPr>
        <w:jc w:val="center"/>
      </w:pPr>
      <w:r>
        <w:rPr>
          <w:rFonts w:ascii="Times New Roman" w:hAnsi="Times New Roman" w:cs="Times New Roman"/>
          <w:b/>
          <w:lang w:eastAsia="lt-LT"/>
        </w:rPr>
        <w:t xml:space="preserve">PARAIŠKA </w:t>
      </w:r>
    </w:p>
    <w:p w:rsidR="00A20F3F" w:rsidRDefault="00A20F3F">
      <w:pPr>
        <w:jc w:val="center"/>
      </w:pPr>
      <w:r>
        <w:rPr>
          <w:rFonts w:ascii="Times New Roman" w:hAnsi="Times New Roman" w:cs="Times New Roman"/>
          <w:b/>
          <w:lang w:eastAsia="lt-LT"/>
        </w:rPr>
        <w:t xml:space="preserve">PAKEISTI TARŠOS LEIDIMĄ </w:t>
      </w:r>
    </w:p>
    <w:p w:rsidR="00A20F3F" w:rsidRDefault="00A20F3F">
      <w:pPr>
        <w:rPr>
          <w:rFonts w:ascii="Times New Roman" w:hAnsi="Times New Roman" w:cs="Times New Roman"/>
          <w:lang w:eastAsia="lt-LT"/>
        </w:rPr>
      </w:pPr>
    </w:p>
    <w:p w:rsidR="00A20F3F" w:rsidRDefault="00A20F3F">
      <w:pPr>
        <w:rPr>
          <w:rFonts w:ascii="Times New Roman" w:hAnsi="Times New Roman" w:cs="Times New Roman"/>
          <w:lang w:eastAsia="lt-LT"/>
        </w:rPr>
      </w:pPr>
    </w:p>
    <w:p w:rsidR="00A20F3F" w:rsidRDefault="00A20F3F">
      <w:r>
        <w:rPr>
          <w:rFonts w:ascii="Times New Roman" w:hAnsi="Times New Roman" w:cs="Times New Roman"/>
          <w:lang w:eastAsia="lt-LT"/>
        </w:rPr>
        <w:t>1 6 6 5 6 8 3 6 0</w:t>
      </w:r>
    </w:p>
    <w:p w:rsidR="00A20F3F" w:rsidRDefault="00A20F3F">
      <w:r>
        <w:rPr>
          <w:rFonts w:ascii="Times New Roman" w:hAnsi="Times New Roman" w:cs="Times New Roman"/>
          <w:lang w:eastAsia="lt-LT"/>
        </w:rPr>
        <w:t>(Juridinio asmens kodas)</w:t>
      </w:r>
    </w:p>
    <w:p w:rsidR="00A20F3F" w:rsidRDefault="00A20F3F">
      <w:pPr>
        <w:rPr>
          <w:rFonts w:ascii="Times New Roman" w:hAnsi="Times New Roman" w:cs="Times New Roman"/>
          <w:lang w:eastAsia="lt-LT"/>
        </w:rPr>
      </w:pPr>
    </w:p>
    <w:p w:rsidR="00A20F3F" w:rsidRDefault="00A20F3F">
      <w:pPr>
        <w:pBdr>
          <w:top w:val="none" w:sz="0" w:space="0" w:color="000000"/>
          <w:left w:val="none" w:sz="0" w:space="0" w:color="000000"/>
          <w:bottom w:val="single" w:sz="12" w:space="1" w:color="000000"/>
          <w:right w:val="none" w:sz="0" w:space="0" w:color="000000"/>
        </w:pBdr>
        <w:jc w:val="center"/>
      </w:pPr>
      <w:r>
        <w:rPr>
          <w:rFonts w:ascii="Times New Roman" w:hAnsi="Times New Roman" w:cs="Times New Roman"/>
          <w:lang w:eastAsia="lt-LT"/>
        </w:rPr>
        <w:t>UAB ‘GLUOSNĖJA’, Gamyklos g. 46C, LT-89104 Mažeikiai, tel. +370 687 47153, faks. +370 443 66302, el. Paštas: gluosneja@kli.lt</w:t>
      </w:r>
    </w:p>
    <w:p w:rsidR="00A20F3F" w:rsidRDefault="00A20F3F">
      <w:pPr>
        <w:jc w:val="center"/>
      </w:pPr>
      <w:r>
        <w:rPr>
          <w:rFonts w:ascii="Times New Roman" w:hAnsi="Times New Roman" w:cs="Times New Roman"/>
          <w:lang w:eastAsia="lt-LT"/>
        </w:rPr>
        <w:t>(Veiklos vykdytojo, teikiančio paraišką, pavadinimas, buveinės adresas, telefono, fakso Nr., elektroninio pašto adresas)</w:t>
      </w:r>
    </w:p>
    <w:p w:rsidR="00A20F3F" w:rsidRDefault="00A20F3F">
      <w:pPr>
        <w:rPr>
          <w:rFonts w:ascii="Times New Roman" w:hAnsi="Times New Roman" w:cs="Times New Roman"/>
          <w:b/>
          <w:lang w:eastAsia="lt-LT"/>
        </w:rPr>
      </w:pPr>
    </w:p>
    <w:p w:rsidR="00A20F3F" w:rsidRDefault="00A20F3F">
      <w:pPr>
        <w:pBdr>
          <w:top w:val="none" w:sz="0" w:space="0" w:color="000000"/>
          <w:left w:val="none" w:sz="0" w:space="0" w:color="000000"/>
          <w:bottom w:val="single" w:sz="12" w:space="1" w:color="000000"/>
          <w:right w:val="none" w:sz="0" w:space="0" w:color="000000"/>
        </w:pBdr>
        <w:jc w:val="center"/>
      </w:pPr>
      <w:r>
        <w:rPr>
          <w:rFonts w:ascii="Times New Roman" w:hAnsi="Times New Roman" w:cs="Times New Roman"/>
          <w:lang w:eastAsia="lt-LT"/>
        </w:rPr>
        <w:t>Metalo laužo supirkimo aikštelė, Gamyklos g. 46C, LT-89104 Mažeikiai</w:t>
      </w:r>
    </w:p>
    <w:p w:rsidR="00A20F3F" w:rsidRDefault="00A20F3F">
      <w:pPr>
        <w:jc w:val="center"/>
      </w:pPr>
      <w:r>
        <w:rPr>
          <w:rFonts w:ascii="Times New Roman" w:hAnsi="Times New Roman" w:cs="Times New Roman"/>
          <w:lang w:eastAsia="lt-LT"/>
        </w:rPr>
        <w:t>(ūkinės veiklos objekto pavadinimas, adresas)</w:t>
      </w:r>
    </w:p>
    <w:p w:rsidR="00A20F3F" w:rsidRDefault="00A20F3F">
      <w:pPr>
        <w:jc w:val="center"/>
        <w:rPr>
          <w:rFonts w:ascii="Times New Roman" w:hAnsi="Times New Roman" w:cs="Times New Roman"/>
          <w:lang w:eastAsia="lt-LT"/>
        </w:rPr>
      </w:pPr>
    </w:p>
    <w:p w:rsidR="00A20F3F" w:rsidRDefault="00A20F3F">
      <w:pPr>
        <w:pStyle w:val="Pagrindinistekstas"/>
        <w:pBdr>
          <w:top w:val="none" w:sz="0" w:space="0" w:color="000000"/>
          <w:left w:val="none" w:sz="0" w:space="0" w:color="000000"/>
          <w:bottom w:val="single" w:sz="12" w:space="1" w:color="000000"/>
          <w:right w:val="none" w:sz="0" w:space="0" w:color="000000"/>
        </w:pBdr>
        <w:jc w:val="center"/>
      </w:pPr>
      <w:r>
        <w:rPr>
          <w:rFonts w:ascii="Times New Roman" w:hAnsi="Times New Roman" w:cs="Times New Roman"/>
          <w:lang w:eastAsia="lt-LT"/>
        </w:rPr>
        <w:t>3.1. apdorojamos atliekos (naudojamos ar šalinamos, įskaitant laikymą ir paruošimą naudoti ir šalinti), išskyrus atvejus, kai vadovaujantis Taršos integruotos prevencijos ir kontrolės leidimų išdavimo, pakeitimo ir panaikinimo taisyklių, patvirtintų Lietuvos Respublikos aplinkos ministro 2013 m. liepos 15 d. įsakymu </w:t>
      </w:r>
      <w:r>
        <w:rPr>
          <w:rFonts w:ascii="Times New Roman" w:hAnsi="Times New Roman" w:cs="Times New Roman"/>
          <w:color w:val="000000"/>
          <w:lang w:eastAsia="lt-LT"/>
        </w:rPr>
        <w:t>Nr. D1-528</w:t>
      </w:r>
      <w:r>
        <w:rPr>
          <w:rFonts w:ascii="Times New Roman" w:hAnsi="Times New Roman" w:cs="Times New Roman"/>
          <w:lang w:eastAsia="lt-LT"/>
        </w:rPr>
        <w:t> „Dėl Taršos integruotos prevencijos ir kontrolės leidimų išdavimo, pakeitimo ir galiojimo panaikinimo taisyklių patvirtinimo“, 1 priedu tokiai veiklai reikalingas Taršos integruotos prevencijos ir kontrolės leidimas</w:t>
      </w:r>
    </w:p>
    <w:p w:rsidR="00A20F3F" w:rsidRDefault="00A20F3F">
      <w:pPr>
        <w:jc w:val="center"/>
      </w:pPr>
      <w:r>
        <w:rPr>
          <w:rFonts w:ascii="Times New Roman" w:hAnsi="Times New Roman" w:cs="Times New Roman"/>
          <w:lang w:eastAsia="lt-LT"/>
        </w:rPr>
        <w:t>(nurodoma, kokius kriterijus pagal Taisyklių 1 priedą atitinka įrenginys)</w:t>
      </w:r>
    </w:p>
    <w:p w:rsidR="00A20F3F" w:rsidRDefault="00A20F3F">
      <w:pPr>
        <w:pBdr>
          <w:top w:val="none" w:sz="0" w:space="0" w:color="000000"/>
          <w:left w:val="none" w:sz="0" w:space="0" w:color="000000"/>
          <w:bottom w:val="single" w:sz="12" w:space="1" w:color="000000"/>
          <w:right w:val="none" w:sz="0" w:space="0" w:color="000000"/>
        </w:pBdr>
        <w:jc w:val="center"/>
      </w:pPr>
      <w:r>
        <w:rPr>
          <w:rFonts w:ascii="Times New Roman" w:hAnsi="Times New Roman" w:cs="Times New Roman"/>
          <w:lang w:eastAsia="lt-LT"/>
        </w:rPr>
        <w:t>Stanislovas Jonušas, tel. +370 687 47153, faks. +370 443 66302, el. Paštas: gluosneja@kli.lt</w:t>
      </w:r>
    </w:p>
    <w:p w:rsidR="00A20F3F" w:rsidRDefault="00A20F3F">
      <w:pPr>
        <w:jc w:val="center"/>
      </w:pPr>
      <w:r>
        <w:rPr>
          <w:rFonts w:ascii="Times New Roman" w:hAnsi="Times New Roman" w:cs="Times New Roman"/>
          <w:lang w:eastAsia="lt-LT"/>
        </w:rPr>
        <w:t>(kontaktinio asmens duomenys, telefono, fakso Nr., el. pašto adresas)</w:t>
      </w:r>
    </w:p>
    <w:p w:rsidR="00A20F3F" w:rsidRDefault="00A20F3F">
      <w:pPr>
        <w:jc w:val="center"/>
        <w:rPr>
          <w:rFonts w:ascii="Times New Roman" w:hAnsi="Times New Roman" w:cs="Times New Roman"/>
          <w:lang w:eastAsia="lt-LT"/>
        </w:rPr>
      </w:pPr>
    </w:p>
    <w:p w:rsidR="00A20F3F" w:rsidRDefault="00A20F3F">
      <w:pPr>
        <w:jc w:val="center"/>
        <w:rPr>
          <w:rFonts w:ascii="Times New Roman" w:hAnsi="Times New Roman" w:cs="Times New Roman"/>
          <w:lang w:eastAsia="lt-LT"/>
        </w:rPr>
      </w:pPr>
    </w:p>
    <w:p w:rsidR="00A20F3F" w:rsidRDefault="00A20F3F">
      <w:pPr>
        <w:jc w:val="center"/>
        <w:rPr>
          <w:rFonts w:ascii="Times New Roman" w:hAnsi="Times New Roman" w:cs="Times New Roman"/>
          <w:lang w:eastAsia="lt-LT"/>
        </w:rPr>
      </w:pPr>
    </w:p>
    <w:p w:rsidR="00A20F3F" w:rsidRDefault="00A20F3F">
      <w:pPr>
        <w:jc w:val="center"/>
        <w:rPr>
          <w:rFonts w:ascii="Times New Roman" w:hAnsi="Times New Roman" w:cs="Times New Roman"/>
          <w:lang w:eastAsia="lt-LT"/>
        </w:rPr>
      </w:pPr>
    </w:p>
    <w:p w:rsidR="00A20F3F" w:rsidRDefault="00A20F3F">
      <w:pPr>
        <w:jc w:val="center"/>
        <w:rPr>
          <w:rFonts w:ascii="Times New Roman" w:hAnsi="Times New Roman" w:cs="Times New Roman"/>
          <w:lang w:eastAsia="lt-LT"/>
        </w:rPr>
      </w:pPr>
    </w:p>
    <w:p w:rsidR="00A20F3F" w:rsidRDefault="00A20F3F">
      <w:pPr>
        <w:jc w:val="center"/>
        <w:rPr>
          <w:rFonts w:ascii="Times New Roman" w:hAnsi="Times New Roman" w:cs="Times New Roman"/>
          <w:lang w:eastAsia="lt-LT"/>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pPr>
        <w:sectPr w:rsidR="00A20F3F">
          <w:headerReference w:type="default" r:id="rId8"/>
          <w:footerReference w:type="default" r:id="rId9"/>
          <w:headerReference w:type="first" r:id="rId10"/>
          <w:footerReference w:type="first" r:id="rId11"/>
          <w:pgSz w:w="11906" w:h="16838"/>
          <w:pgMar w:top="1701" w:right="567" w:bottom="1134" w:left="993" w:header="567" w:footer="567" w:gutter="0"/>
          <w:pgNumType w:start="1"/>
          <w:cols w:space="1296"/>
          <w:docGrid w:linePitch="360"/>
        </w:sectPr>
      </w:pPr>
    </w:p>
    <w:p w:rsidR="00A20F3F" w:rsidRDefault="00A20F3F">
      <w:pPr>
        <w:jc w:val="center"/>
      </w:pPr>
      <w:r>
        <w:rPr>
          <w:rFonts w:ascii="Times New Roman" w:hAnsi="Times New Roman" w:cs="Times New Roman"/>
          <w:b/>
          <w:caps/>
          <w:lang w:eastAsia="lt-LT"/>
        </w:rPr>
        <w:lastRenderedPageBreak/>
        <w:t>I. BendroJI PARAIŠKOS DALIs</w:t>
      </w:r>
    </w:p>
    <w:p w:rsidR="00A20F3F" w:rsidRDefault="00A20F3F">
      <w:pPr>
        <w:jc w:val="center"/>
        <w:rPr>
          <w:rFonts w:ascii="Times New Roman" w:hAnsi="Times New Roman" w:cs="Times New Roman"/>
        </w:rPr>
      </w:pPr>
    </w:p>
    <w:p w:rsidR="00A20F3F" w:rsidRDefault="00A20F3F">
      <w:pPr>
        <w:jc w:val="center"/>
        <w:rPr>
          <w:rFonts w:ascii="Times New Roman" w:hAnsi="Times New Roman" w:cs="Times New Roman"/>
        </w:rPr>
      </w:pPr>
    </w:p>
    <w:p w:rsidR="00A20F3F" w:rsidRDefault="00A20F3F">
      <w:r>
        <w:rPr>
          <w:rFonts w:ascii="Times New Roman" w:hAnsi="Times New Roman" w:cs="Times New Roman"/>
          <w:b/>
          <w:bCs/>
        </w:rPr>
        <w:t>1.1. trumpa aprašomoji informacija apie visus toje vietoje (ar keliose vietose, jei leidimo prašoma vienos savivaldybės teritorijoje esantiems keliems įrenginiams) to paties veiklos vykdytojo eksploatuojamus ir (ar) planuojamus eksploatuoti įrenginius, galinčius sukelti teršalų išmetimą ar išleidimą, nurodant įrenginių techninius parametrus neatsižvelgiant, ar įrenginiai atitinka Taisyklių 4.3 papunktį;</w:t>
      </w:r>
    </w:p>
    <w:p w:rsidR="00A20F3F" w:rsidRDefault="00A20F3F">
      <w:pPr>
        <w:pStyle w:val="Pagrindinistekstas"/>
        <w:spacing w:after="0"/>
        <w:jc w:val="both"/>
        <w:rPr>
          <w:rFonts w:ascii="Times New Roman" w:hAnsi="Times New Roman" w:cs="Times New Roman"/>
          <w:b/>
          <w:lang w:eastAsia="lt-LT"/>
        </w:rPr>
      </w:pPr>
    </w:p>
    <w:p w:rsidR="00A20F3F" w:rsidRDefault="00A20F3F">
      <w:r>
        <w:rPr>
          <w:rFonts w:ascii="Times New Roman" w:eastAsia="Times New Roman" w:hAnsi="Times New Roman" w:cs="Times New Roman"/>
          <w:color w:val="000000"/>
          <w:lang w:eastAsia="lt-LT"/>
        </w:rPr>
        <w:t xml:space="preserve">UAB </w:t>
      </w:r>
      <w:r>
        <w:rPr>
          <w:rFonts w:ascii="Times New Roman" w:hAnsi="Times New Roman" w:cs="Times New Roman"/>
          <w:lang w:eastAsia="lt-LT"/>
        </w:rPr>
        <w:t xml:space="preserve">“Gluosnėja” planuojamos ūkinės veiklos adresas: Gamyklos g.46C, Mažeikiai, Mažeikių r. sav. UAB „Gluosnėja“ planuojamos ūkinės veiklos vieta parodyta 1 pav. (informacijos šaltinis: www.maps.lt): Planuojama ūkinė veikla bus vykdoma esamame žemės sklype (Unikalus daikto Nr.4400-0478-5802) adresu Gamyklos g.46C, Mažeikiai, kurio bendras plotas 0,6710 ha, o užstatytas plotas sudaro 0,6516 ha žemės sklypo dalį. Nekilnojamojo turto registro centrinio duomenų banko išrašas pateiktas priede Nr. 1. Pagal valstybinę žemės nuomos sutartį (priedas Nr.2), žemės  sklypas išnuomotas pil. S. Jonušui. Pastatų ir žemės nuomos sutartis ir jos priedai pridedami priede Nr.3. Šio žemės sklypo naudojimo paskirtis – kita, naudojimo būdas – pramonės ir sandėliavimo objektų teritorijos. Metalo laužo ir kitų atliekų tvarkymo, jų laikymo, apdorojimo veikla planuojama vykdyti dviejuose uždaruose pastatuose ir atviroje 1200 m metalo laužo aikštelėje, kurioje yra įrengta kieta skysčiams nelaidi danga. Žemės sklypo schema pateikiama priede Nr.4. </w:t>
      </w:r>
    </w:p>
    <w:p w:rsidR="00A20F3F" w:rsidRDefault="005739E3">
      <w:pPr>
        <w:rPr>
          <w:rFonts w:ascii="Times New Roman" w:hAnsi="Times New Roman" w:cs="Times New Roman"/>
        </w:rPr>
      </w:pPr>
      <w:r>
        <w:rPr>
          <w:noProof/>
          <w:lang w:eastAsia="lt-LT" w:bidi="ar-SA"/>
        </w:rPr>
        <w:drawing>
          <wp:anchor distT="0" distB="0" distL="0" distR="0" simplePos="0" relativeHeight="251656192" behindDoc="0" locked="0" layoutInCell="1" allowOverlap="1">
            <wp:simplePos x="0" y="0"/>
            <wp:positionH relativeFrom="column">
              <wp:posOffset>3201670</wp:posOffset>
            </wp:positionH>
            <wp:positionV relativeFrom="paragraph">
              <wp:posOffset>89535</wp:posOffset>
            </wp:positionV>
            <wp:extent cx="3391535" cy="2686685"/>
            <wp:effectExtent l="0" t="0" r="0" b="0"/>
            <wp:wrapSquare wrapText="larges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1" t="-38" r="-31" b="-38"/>
                    <a:stretch>
                      <a:fillRect/>
                    </a:stretch>
                  </pic:blipFill>
                  <pic:spPr bwMode="auto">
                    <a:xfrm>
                      <a:off x="0" y="0"/>
                      <a:ext cx="3391535" cy="2686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both"/>
        <w:rPr>
          <w:rFonts w:ascii="Times New Roman" w:hAnsi="Times New Roman" w:cs="Times New Roman"/>
          <w:b/>
          <w:lang w:eastAsia="lt-LT"/>
        </w:rPr>
      </w:pPr>
    </w:p>
    <w:p w:rsidR="00A20F3F" w:rsidRDefault="00A20F3F">
      <w:pPr>
        <w:jc w:val="center"/>
      </w:pPr>
      <w:r>
        <w:rPr>
          <w:rFonts w:ascii="Times New Roman" w:eastAsia="Times New Roman" w:hAnsi="Times New Roman" w:cs="Times New Roman"/>
          <w:b/>
          <w:i/>
          <w:color w:val="000000"/>
          <w:sz w:val="23"/>
          <w:lang w:eastAsia="lt-LT"/>
        </w:rPr>
        <w:t>1 pav</w:t>
      </w:r>
      <w:r>
        <w:rPr>
          <w:rFonts w:ascii="Times New Roman" w:hAnsi="Times New Roman" w:cs="Times New Roman"/>
          <w:i/>
          <w:sz w:val="23"/>
          <w:lang w:eastAsia="lt-LT"/>
        </w:rPr>
        <w:t xml:space="preserve">. UAB „Gluosnėja“ planuojamos ūkinės veiklos vieta </w:t>
      </w:r>
    </w:p>
    <w:p w:rsidR="00A20F3F" w:rsidRDefault="00A20F3F">
      <w:pPr>
        <w:pStyle w:val="Pagrindinistekstas"/>
        <w:spacing w:after="0"/>
        <w:jc w:val="both"/>
        <w:rPr>
          <w:rFonts w:ascii="Times New Roman" w:hAnsi="Times New Roman" w:cs="Times New Roman"/>
          <w:b/>
          <w:lang w:eastAsia="lt-LT"/>
        </w:rPr>
      </w:pPr>
    </w:p>
    <w:p w:rsidR="00A20F3F" w:rsidRDefault="00A20F3F">
      <w:pPr>
        <w:pStyle w:val="Pagrindinistekstas"/>
        <w:spacing w:after="0"/>
        <w:jc w:val="both"/>
      </w:pPr>
      <w:r>
        <w:rPr>
          <w:rFonts w:ascii="Times New Roman" w:hAnsi="Times New Roman" w:cs="Times New Roman"/>
          <w:b/>
          <w:lang w:eastAsia="lt-LT"/>
        </w:rPr>
        <w:lastRenderedPageBreak/>
        <w:t>1.2. planuojamo eksploatuoti įrenginio ar įrenginių projektinis pajėgumas pagal Taisyklių 1 priede nurodytus kriterijus, išsamus įrenginyje ar įrenginiuose vykdomos ir planuojamos vykdyti veiklos, naudojamų technologijų aprašymas (įskaitant išmetamų ar išleidžiamų teršalų šaltinius, išmetamus ar išleidžiamus teršalus, jei jie neįrašyti specialiosiose paraiškos dalyse). Naujam įrenginiui nurodoma statybos pradžia ir planuojama veiklos pradžia, esamam įrenginiui, kurio veikimą planuojama pakeisti ar išplėsti – numatoma veiklos, pakeitus leidimą, pradžia;</w:t>
      </w:r>
    </w:p>
    <w:p w:rsidR="00A20F3F" w:rsidRDefault="00A20F3F">
      <w:pPr>
        <w:pStyle w:val="Pagrindinistekstas"/>
        <w:spacing w:after="0"/>
        <w:jc w:val="both"/>
        <w:rPr>
          <w:rFonts w:ascii="Times New Roman" w:hAnsi="Times New Roman" w:cs="Times New Roman"/>
          <w:b/>
          <w:lang w:eastAsia="lt-LT"/>
        </w:rPr>
      </w:pPr>
    </w:p>
    <w:p w:rsidR="00A20F3F" w:rsidRDefault="00A20F3F">
      <w:pPr>
        <w:pStyle w:val="Pagrindinistekstas"/>
        <w:spacing w:after="0"/>
        <w:jc w:val="both"/>
      </w:pPr>
      <w:r>
        <w:rPr>
          <w:rFonts w:ascii="Times New Roman" w:hAnsi="Times New Roman" w:cs="Times New Roman"/>
          <w:color w:val="000000"/>
          <w:lang w:eastAsia="lt-LT"/>
        </w:rPr>
        <w:t>Įmonės veikla atitinka „Dėl taršos leidimų išdavimo, pakeitimo ir galiojimo panaikinimo taisyklių“ 3.1. apdorojamos atliekos (naudojamos ar šalinamos, įskaitant laikymą ir paruošimą naudoti ir šalinti), 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reikalingas Taršos integruotos prevencijos ir kontrolės leidimas.</w:t>
      </w:r>
    </w:p>
    <w:p w:rsidR="00A20F3F" w:rsidRDefault="00A20F3F">
      <w:pPr>
        <w:pStyle w:val="Pagrindinistekstas"/>
        <w:spacing w:after="0"/>
        <w:jc w:val="both"/>
        <w:rPr>
          <w:rFonts w:ascii="Times New Roman" w:hAnsi="Times New Roman" w:cs="Times New Roman"/>
        </w:rPr>
      </w:pPr>
    </w:p>
    <w:p w:rsidR="00A20F3F" w:rsidRDefault="00A20F3F">
      <w:r>
        <w:rPr>
          <w:rFonts w:ascii="Times New Roman" w:eastAsia="Times New Roman" w:hAnsi="Times New Roman" w:cs="Times New Roman"/>
          <w:color w:val="000000"/>
        </w:rPr>
        <w:tab/>
        <w:t>Įrenginio gamybinis (projektinis) pajėgumas, dėl kurio prašoma leidimo:</w:t>
      </w:r>
    </w:p>
    <w:p w:rsidR="00A20F3F" w:rsidRDefault="00A20F3F">
      <w:pPr>
        <w:numPr>
          <w:ilvl w:val="0"/>
          <w:numId w:val="1"/>
        </w:numPr>
      </w:pPr>
      <w:r>
        <w:rPr>
          <w:rFonts w:ascii="Times New Roman" w:eastAsia="Times New Roman" w:hAnsi="Times New Roman" w:cs="Times New Roman"/>
          <w:color w:val="000000"/>
        </w:rPr>
        <w:t xml:space="preserve">Juodųjų metalo laužo atliekos – 8000 t/m; </w:t>
      </w:r>
    </w:p>
    <w:p w:rsidR="00A20F3F" w:rsidRDefault="00A20F3F">
      <w:pPr>
        <w:numPr>
          <w:ilvl w:val="0"/>
          <w:numId w:val="1"/>
        </w:numPr>
      </w:pPr>
      <w:r>
        <w:rPr>
          <w:rFonts w:ascii="Times New Roman" w:eastAsia="Times New Roman" w:hAnsi="Times New Roman" w:cs="Times New Roman"/>
          <w:color w:val="000000"/>
        </w:rPr>
        <w:t xml:space="preserve">Spalvotųjų metalų laužo atliekos – 1000,0 t/m; </w:t>
      </w:r>
    </w:p>
    <w:p w:rsidR="00A20F3F" w:rsidRDefault="00A20F3F">
      <w:pPr>
        <w:numPr>
          <w:ilvl w:val="0"/>
          <w:numId w:val="1"/>
        </w:numPr>
      </w:pPr>
      <w:r>
        <w:rPr>
          <w:rFonts w:ascii="Times New Roman" w:eastAsia="Times New Roman" w:hAnsi="Times New Roman" w:cs="Times New Roman"/>
          <w:color w:val="000000"/>
        </w:rPr>
        <w:t xml:space="preserve">EEĮ atliekos – 200 t/m; </w:t>
      </w:r>
    </w:p>
    <w:p w:rsidR="00A20F3F" w:rsidRDefault="00A20F3F">
      <w:pPr>
        <w:numPr>
          <w:ilvl w:val="0"/>
          <w:numId w:val="1"/>
        </w:numPr>
      </w:pPr>
      <w:r>
        <w:rPr>
          <w:rFonts w:ascii="Times New Roman" w:eastAsia="Times New Roman" w:hAnsi="Times New Roman" w:cs="Times New Roman"/>
          <w:color w:val="000000"/>
        </w:rPr>
        <w:t xml:space="preserve">ENTP atliekos – 240,0 t/m; </w:t>
      </w:r>
    </w:p>
    <w:p w:rsidR="00A20F3F" w:rsidRDefault="00A20F3F">
      <w:pPr>
        <w:numPr>
          <w:ilvl w:val="0"/>
          <w:numId w:val="1"/>
        </w:numPr>
      </w:pPr>
      <w:r>
        <w:rPr>
          <w:rFonts w:ascii="Times New Roman" w:eastAsia="Times New Roman" w:hAnsi="Times New Roman" w:cs="Times New Roman"/>
          <w:color w:val="000000"/>
        </w:rPr>
        <w:t xml:space="preserve">Švino akumuliatorių atliekos - 1500,0 t/m; </w:t>
      </w:r>
    </w:p>
    <w:p w:rsidR="00A20F3F" w:rsidRDefault="00A20F3F">
      <w:pPr>
        <w:numPr>
          <w:ilvl w:val="0"/>
          <w:numId w:val="1"/>
        </w:numPr>
      </w:pPr>
      <w:r>
        <w:rPr>
          <w:rFonts w:ascii="Times New Roman" w:eastAsia="Times New Roman" w:hAnsi="Times New Roman" w:cs="Times New Roman"/>
          <w:color w:val="000000"/>
          <w:lang w:eastAsia="lt-LT"/>
        </w:rPr>
        <w:t xml:space="preserve">Netinkami naudojimui katalizatoriai – 60,0 t/m </w:t>
      </w:r>
    </w:p>
    <w:p w:rsidR="00A20F3F" w:rsidRDefault="00A20F3F">
      <w:r>
        <w:rPr>
          <w:rFonts w:ascii="Times New Roman" w:eastAsia="Times New Roman" w:hAnsi="Times New Roman" w:cs="Times New Roman"/>
          <w:b/>
          <w:color w:val="000000"/>
          <w:lang w:eastAsia="lt-LT"/>
        </w:rPr>
        <w:tab/>
      </w:r>
      <w:r>
        <w:rPr>
          <w:rFonts w:ascii="Times New Roman" w:eastAsia="Times New Roman" w:hAnsi="Times New Roman" w:cs="Times New Roman"/>
          <w:b/>
          <w:color w:val="000000"/>
          <w:lang w:eastAsia="lt-LT"/>
        </w:rPr>
        <w:tab/>
      </w:r>
      <w:r>
        <w:rPr>
          <w:rFonts w:ascii="Times New Roman" w:eastAsia="Times New Roman" w:hAnsi="Times New Roman" w:cs="Times New Roman"/>
          <w:b/>
          <w:color w:val="000000"/>
          <w:lang w:eastAsia="lt-LT"/>
        </w:rPr>
        <w:tab/>
      </w:r>
      <w:r>
        <w:rPr>
          <w:rFonts w:ascii="Times New Roman" w:eastAsia="Times New Roman" w:hAnsi="Times New Roman" w:cs="Times New Roman"/>
          <w:b/>
          <w:color w:val="000000"/>
          <w:lang w:eastAsia="lt-LT"/>
        </w:rPr>
        <w:tab/>
        <w:t xml:space="preserve">Iš viso: 11 000,0 t/m. </w:t>
      </w:r>
    </w:p>
    <w:p w:rsidR="00A20F3F" w:rsidRDefault="00A20F3F">
      <w:pPr>
        <w:pStyle w:val="Pagrindinistekstas"/>
        <w:spacing w:after="0"/>
        <w:jc w:val="both"/>
        <w:rPr>
          <w:rFonts w:ascii="Times New Roman" w:hAnsi="Times New Roman" w:cs="Times New Roman"/>
          <w:b/>
          <w:lang w:eastAsia="lt-LT"/>
        </w:rPr>
      </w:pPr>
    </w:p>
    <w:p w:rsidR="00A20F3F" w:rsidRDefault="00A20F3F">
      <w:pPr>
        <w:pStyle w:val="Pagrindinistekstas"/>
        <w:spacing w:after="0"/>
        <w:jc w:val="both"/>
      </w:pPr>
      <w:r>
        <w:rPr>
          <w:rFonts w:ascii="Times New Roman" w:eastAsia="Times New Roman" w:hAnsi="Times New Roman" w:cs="Times New Roman"/>
          <w:color w:val="000000"/>
          <w:lang w:eastAsia="lt-LT"/>
        </w:rPr>
        <w:t xml:space="preserve">Įmonė veikia nuo 2003 m. Spalio 17 d. Pagal LR AM ŠRAAD išduotą leidimą Nr. 55. Veiklos išplėtimas, po Poveikio aplinkai vertinimo atrankos išvados - nuo 2021 m.   </w:t>
      </w:r>
    </w:p>
    <w:p w:rsidR="00A20F3F" w:rsidRDefault="00A20F3F">
      <w:pPr>
        <w:pStyle w:val="Pagrindinistekstas"/>
        <w:spacing w:after="0"/>
        <w:ind w:firstLine="567"/>
        <w:jc w:val="both"/>
        <w:rPr>
          <w:rFonts w:ascii="Times New Roman" w:hAnsi="Times New Roman" w:cs="Times New Roman"/>
          <w:b/>
          <w:lang w:eastAsia="lt-LT"/>
        </w:rPr>
      </w:pPr>
    </w:p>
    <w:p w:rsidR="00A20F3F" w:rsidRDefault="00A20F3F">
      <w:pPr>
        <w:pStyle w:val="Pagrindinistekstas"/>
        <w:spacing w:after="0"/>
        <w:jc w:val="both"/>
      </w:pPr>
      <w:r>
        <w:rPr>
          <w:rFonts w:ascii="Times New Roman" w:hAnsi="Times New Roman" w:cs="Times New Roman"/>
          <w:b/>
          <w:bCs/>
          <w:color w:val="000000"/>
          <w:lang w:eastAsia="lt-LT"/>
        </w:rPr>
        <w:t>1.3.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veikimo valandų skaičių (kai pagal Taisyklių 36.5 papunktį teikiama deklaracija apie veikimo valandų skaičių); teikiant informaciją apie esamus vidutinius kurą deginančius įrenginius, jei tiksli jų veikimo (eksploatacijos) pradžios data nežinoma, – pateikiami dokumentai, įrodantys, kad įrenginys pradėjo veikti (pradėtas eksploatuoti) iki 2018 m. gruodžio 20 d.;</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pPr>
        <w:pStyle w:val="Pagrindinistekstas"/>
        <w:spacing w:after="0"/>
        <w:jc w:val="both"/>
      </w:pPr>
      <w:r>
        <w:rPr>
          <w:rFonts w:ascii="Times New Roman" w:hAnsi="Times New Roman" w:cs="Times New Roman"/>
          <w:color w:val="000000"/>
          <w:lang w:eastAsia="lt-LT"/>
        </w:rPr>
        <w:lastRenderedPageBreak/>
        <w:t>Nepildoma, nes neaktualu.</w:t>
      </w:r>
    </w:p>
    <w:p w:rsidR="00A20F3F" w:rsidRDefault="00A20F3F">
      <w:pPr>
        <w:pStyle w:val="Pagrindinistekstas"/>
        <w:spacing w:after="0"/>
        <w:jc w:val="both"/>
        <w:rPr>
          <w:rFonts w:ascii="Times New Roman" w:hAnsi="Times New Roman" w:cs="Times New Roman"/>
          <w:color w:val="000000"/>
          <w:lang w:eastAsia="lt-LT"/>
        </w:rPr>
      </w:pPr>
    </w:p>
    <w:p w:rsidR="00A20F3F" w:rsidRDefault="00A20F3F">
      <w:pPr>
        <w:pStyle w:val="Pagrindinistekstas"/>
        <w:spacing w:after="0"/>
        <w:jc w:val="both"/>
      </w:pPr>
      <w:r>
        <w:rPr>
          <w:rFonts w:ascii="Times New Roman" w:hAnsi="Times New Roman" w:cs="Times New Roman"/>
          <w:b/>
          <w:bCs/>
          <w:color w:val="000000"/>
          <w:lang w:eastAsia="lt-LT"/>
        </w:rPr>
        <w:t>1.4. ar įrenginys atitinka bent vieną Taisyklių 1 priedo 1 priedėlyje nurodytą kriterijų; jei taip, – nurodomas konkretus kriterijus (kriterijai);</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pPr>
        <w:pStyle w:val="Pagrindinistekstas"/>
        <w:spacing w:after="0"/>
        <w:jc w:val="both"/>
      </w:pPr>
      <w:r>
        <w:rPr>
          <w:rFonts w:ascii="Times New Roman" w:hAnsi="Times New Roman" w:cs="Times New Roman"/>
          <w:color w:val="000000"/>
          <w:lang w:eastAsia="lt-LT"/>
        </w:rPr>
        <w:t xml:space="preserve">Neatitinka. </w:t>
      </w:r>
    </w:p>
    <w:p w:rsidR="00A20F3F" w:rsidRDefault="00A20F3F">
      <w:pPr>
        <w:pStyle w:val="Pagrindinistekstas"/>
        <w:spacing w:after="0"/>
        <w:jc w:val="both"/>
        <w:rPr>
          <w:rFonts w:ascii="Times New Roman" w:hAnsi="Times New Roman" w:cs="Times New Roman"/>
          <w:color w:val="000000"/>
          <w:lang w:eastAsia="lt-LT"/>
        </w:rPr>
      </w:pPr>
    </w:p>
    <w:p w:rsidR="00A20F3F" w:rsidRDefault="00A20F3F">
      <w:pPr>
        <w:pStyle w:val="Pagrindinistekstas"/>
        <w:spacing w:after="0"/>
        <w:jc w:val="both"/>
      </w:pPr>
      <w:r>
        <w:rPr>
          <w:rFonts w:ascii="Times New Roman" w:hAnsi="Times New Roman" w:cs="Times New Roman"/>
          <w:b/>
          <w:bCs/>
          <w:color w:val="000000"/>
          <w:lang w:eastAsia="lt-LT"/>
        </w:rPr>
        <w:t>1.5.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r>
        <w:rPr>
          <w:rFonts w:ascii="Times New Roman" w:hAnsi="Times New Roman" w:cs="Times New Roman"/>
        </w:rPr>
        <w:t xml:space="preserve">Planuojama veikla reikšmingai neįtakos aplinkos oro taršos, nes didžioji dalis numatomo sunaudoti technikos kuro mobilioms transporto priemonėms bus naudojama už aikštelės ribų, vykdant atliekų transportavimą. Iš mobilių ir stacionarių aplinkos oro taršos šaltinių, kurie veiks teritorijoje, išmetami teršalai ir jų koncentracija bus minimali, todėl planuojama ūkinė veikla vietovės aplinkos oro kokybę įtakos nežymiai. Detaliai aplinkos oro tarša aprašyta 2020 m. Poveikio aplinkai vertinimo paraiškos 11 punkte, pateikti aplinkos oro teršalų sklaidos modeliavimo skaičiavimai ir žemėlapiai 8 priede. </w:t>
      </w:r>
    </w:p>
    <w:p w:rsidR="00A20F3F" w:rsidRDefault="00A20F3F">
      <w:pPr>
        <w:jc w:val="both"/>
        <w:rPr>
          <w:rFonts w:ascii="Times New Roman" w:hAnsi="Times New Roman" w:cs="Times New Roman"/>
          <w:b/>
          <w:bCs/>
          <w:color w:val="000000"/>
          <w:lang w:eastAsia="lt-LT"/>
        </w:rPr>
      </w:pPr>
    </w:p>
    <w:p w:rsidR="00A20F3F" w:rsidRDefault="00A20F3F">
      <w:pPr>
        <w:jc w:val="both"/>
      </w:pPr>
      <w:r>
        <w:rPr>
          <w:rFonts w:ascii="Times New Roman" w:hAnsi="Times New Roman" w:cs="Times New Roman"/>
          <w:color w:val="000000"/>
          <w:lang w:eastAsia="lt-LT"/>
        </w:rPr>
        <w:t xml:space="preserve">Pagal atliktus skaičiavimus nustatyta, kad objekto aplinkos ore ir gyvenamosios aplinkos ore  ūkinės veiklos metu išmesti teršalai neviršija ribinių verčių, nustatytų LR aplinkos ministro ir LR sveikatos apsaugos ministro 2001-12-11 įsakymu Nr. 591/640 „Dėl aplinkos oro užterštumo sieros dioksidu, azoto dioksidu, azoto oksidais, benzenu, anglies monoksidu, švinu, kietosiomis dalelėmis ir ozonu normų patvirtinimo“, LR aplinkos ministro ir LR sveikatos apsaugos ministro 2000-10-30 įsakymu Nr.471/582 „Teršalų, kurių kiekis 81 aplinkos ore ribojamas pagal nacionalinius kriterijus, sąrašas ir ribinės aplinkos oro užterštumo vertės“, 2006 m. spalio 3 d. įsakymu Nr. D1-153/V-246 „Dėl aplinkos oro užterštumo arsenu, kadmiu, nikeliu ir benzo(a)pirenu“ (Žin., 2006, Nr. 41-1486) didėjimo t.y. daroma išvada, kad  planuojamos emisijos bus mažai reikšmingos ir nepavojingos aplinkai bei žmonių sveikatai. </w:t>
      </w:r>
    </w:p>
    <w:p w:rsidR="00A20F3F" w:rsidRDefault="00A20F3F">
      <w:pPr>
        <w:jc w:val="both"/>
      </w:pPr>
    </w:p>
    <w:p w:rsidR="00A20F3F" w:rsidRDefault="00A20F3F">
      <w:pPr>
        <w:jc w:val="both"/>
      </w:pPr>
      <w:r>
        <w:rPr>
          <w:rFonts w:ascii="Times New Roman" w:hAnsi="Times New Roman" w:cs="Times New Roman"/>
          <w:color w:val="000000"/>
          <w:lang w:eastAsia="lt-LT"/>
        </w:rPr>
        <w:t xml:space="preserve">Didžiausia leidžiama ribinė kvapo koncentracijos vertė pagal Lietuvos higienos normą HN 121:2010 „Kvapo koncentracijos ribinė vertė gyvenamosios aplinkos ore“ (suvestinė redakcija nuo 2016-05-01), gyvenamosios aplinkos ore yra 8 europiniai kvapo vienetai (8 OUE/m3). Vykdoma veikla nesusijusi su kvapų susidarymų t.y. nebus tvarkomos biodegraduojačios ar kitos atliekos, galinčios įtakoti kvapų susidarymą, todėl daroma išvada, kad įrenginio veikla neturės neigiamo poveikio, susijusio su kvapų sklidimu, gyvenamosios aplinkos ore. </w:t>
      </w:r>
    </w:p>
    <w:p w:rsidR="00A20F3F" w:rsidRDefault="00A20F3F">
      <w:pPr>
        <w:jc w:val="both"/>
        <w:rPr>
          <w:rFonts w:ascii="Times New Roman" w:hAnsi="Times New Roman" w:cs="Times New Roman"/>
        </w:rPr>
      </w:pPr>
    </w:p>
    <w:p w:rsidR="00A20F3F" w:rsidRDefault="00A20F3F">
      <w:pPr>
        <w:jc w:val="both"/>
      </w:pPr>
      <w:r>
        <w:rPr>
          <w:rFonts w:ascii="Times New Roman" w:hAnsi="Times New Roman" w:cs="Times New Roman"/>
          <w:color w:val="000000"/>
          <w:lang w:eastAsia="lt-LT"/>
        </w:rPr>
        <w:t xml:space="preserve">Veiklos skleidžiamo triukšmo (ekvivalentinis garso slėgio) lygis gyvenamuosiuose ir visuomeninės paskirties pastatuose bei jų aplinkoje neviršys Lietuvos higienos normoje HN 33 : 2011 nustatytų ribinių triukšmo verčių. Triukšmo sklaida ir jos skaičiavimai pateikiami 2020m. Poveikio aplinkos vertinimo paraiškos 9 priede. Atlikus triukšmo sklaidos modeliavimą nustatyta, jog pagal ribines vertes, pateikiamas HN 33:2011 1 lentelės 4 punkte, planuojamos </w:t>
      </w:r>
      <w:r>
        <w:rPr>
          <w:rFonts w:ascii="Times New Roman" w:hAnsi="Times New Roman" w:cs="Times New Roman"/>
          <w:color w:val="000000"/>
          <w:lang w:eastAsia="lt-LT"/>
        </w:rPr>
        <w:lastRenderedPageBreak/>
        <w:t xml:space="preserve">ūkinės veiklos sukeliamas triukšmo lygis dienos laikotarpiu ties įrenginio sklypo ribomis bei gyvenamosios paskirties pastatų aplinkoje ribinių verčių neviršys. Prognozuojama, kad Gamyklos gatve su ūkine veikla susijusių ir esamų autotransporto srautų sukeliamas triukšmo lygis dienos laikotarpiu ties artimiausiais gyvenamaisiais namais neviršys HN 33:2011 3 punkte nustatytų ribinių verčių. </w:t>
      </w:r>
    </w:p>
    <w:p w:rsidR="00A20F3F" w:rsidRDefault="00A20F3F">
      <w:pPr>
        <w:jc w:val="both"/>
        <w:rPr>
          <w:rFonts w:ascii="Times New Roman" w:hAnsi="Times New Roman" w:cs="Times New Roman"/>
        </w:rPr>
      </w:pPr>
    </w:p>
    <w:p w:rsidR="00A20F3F" w:rsidRDefault="00A20F3F">
      <w:pPr>
        <w:jc w:val="both"/>
      </w:pPr>
      <w:r>
        <w:rPr>
          <w:rFonts w:ascii="Times New Roman" w:hAnsi="Times New Roman" w:cs="Times New Roman"/>
          <w:color w:val="000000"/>
          <w:lang w:eastAsia="lt-LT"/>
        </w:rPr>
        <w:t>Išleidžiamų paviršinių nuotekų tarša atitiks „Paviršinių nuotekų tvarkymo reglamento“ (Žin., 2007, Nr.42-1594) ir „Nuotekų tvarkymo reglamento“ (Žin., 2007, Nr.110-4522) reikalavimus, paviršinės nuotekos apvalomos paviršinių nuotekų valymo įrenginiuose ( naftos gaudyklėje) ir tik vėliau išleidžiamos į miesto kanalizacijos tinklus. Nuotekos planuojamos išleisti į miesto lietaus nuotakyną, todėl planuojama ūkinė veikla</w:t>
      </w:r>
      <w:r>
        <w:rPr>
          <w:rFonts w:ascii="Times New Roman" w:hAnsi="Times New Roman" w:cs="Times New Roman"/>
          <w:b/>
          <w:bCs/>
          <w:color w:val="000000"/>
          <w:lang w:eastAsia="lt-LT"/>
        </w:rPr>
        <w:t xml:space="preserve"> </w:t>
      </w:r>
      <w:r>
        <w:rPr>
          <w:rFonts w:ascii="Times New Roman" w:hAnsi="Times New Roman" w:cs="Times New Roman"/>
          <w:color w:val="000000"/>
          <w:lang w:eastAsia="lt-LT"/>
        </w:rPr>
        <w:t>poveikio dirvožemiui, aplinkai ir</w:t>
      </w:r>
      <w:r>
        <w:rPr>
          <w:rFonts w:ascii="Times New Roman" w:hAnsi="Times New Roman" w:cs="Times New Roman"/>
          <w:b/>
          <w:bCs/>
          <w:color w:val="000000"/>
          <w:lang w:eastAsia="lt-LT"/>
        </w:rPr>
        <w:t xml:space="preserve"> </w:t>
      </w:r>
      <w:r>
        <w:rPr>
          <w:rFonts w:ascii="Times New Roman" w:hAnsi="Times New Roman" w:cs="Times New Roman"/>
          <w:color w:val="000000"/>
          <w:lang w:eastAsia="lt-LT"/>
        </w:rPr>
        <w:t xml:space="preserve">žmonių sveikatai nedarys. </w:t>
      </w:r>
    </w:p>
    <w:p w:rsidR="00A20F3F" w:rsidRDefault="00A20F3F">
      <w:pPr>
        <w:jc w:val="both"/>
        <w:rPr>
          <w:rFonts w:ascii="Times New Roman" w:hAnsi="Times New Roman" w:cs="Times New Roman"/>
        </w:rPr>
      </w:pPr>
    </w:p>
    <w:p w:rsidR="00A20F3F" w:rsidRDefault="00A20F3F">
      <w:pPr>
        <w:jc w:val="both"/>
      </w:pPr>
      <w:r>
        <w:rPr>
          <w:rFonts w:ascii="Times New Roman" w:hAnsi="Times New Roman" w:cs="Times New Roman"/>
          <w:color w:val="000000"/>
          <w:lang w:eastAsia="lt-LT"/>
        </w:rPr>
        <w:t xml:space="preserve">Šviesos, šilumos, jonizuojančiosios ir elektromagnetinės spinduliuotės šaltinių neeksploatuoja. Stebima ir kontroliuojama gaunama į aikštelę metalo laužo jonizuojanti spinduliuotė pagal teisės aktų reikalavimus. </w:t>
      </w:r>
    </w:p>
    <w:p w:rsidR="00A20F3F" w:rsidRDefault="00A20F3F">
      <w:pPr>
        <w:rPr>
          <w:rFonts w:ascii="Times New Roman" w:hAnsi="Times New Roman" w:cs="Times New Roman"/>
          <w:b/>
          <w:bCs/>
          <w:color w:val="000000"/>
          <w:lang w:eastAsia="lt-LT"/>
        </w:rPr>
      </w:pPr>
    </w:p>
    <w:p w:rsidR="00A20F3F" w:rsidRDefault="00A20F3F">
      <w:pPr>
        <w:pStyle w:val="Pagrindinistekstas"/>
        <w:spacing w:after="0"/>
        <w:jc w:val="both"/>
      </w:pPr>
      <w:r>
        <w:rPr>
          <w:rFonts w:ascii="Times New Roman" w:hAnsi="Times New Roman" w:cs="Times New Roman"/>
          <w:b/>
          <w:bCs/>
          <w:color w:val="000000"/>
          <w:lang w:eastAsia="lt-LT"/>
        </w:rPr>
        <w:t>1.6. priemonės ir veiksmai teršalų išmetimo ar išleidimo iš įrenginio prevencijai arba, jeigu to padaryti neįmanoma, – iš įrenginio išmetamo ar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pPr>
        <w:pStyle w:val="Pagrindinistekstas"/>
        <w:spacing w:after="0"/>
        <w:jc w:val="both"/>
      </w:pPr>
      <w:r>
        <w:rPr>
          <w:rFonts w:ascii="Times New Roman" w:hAnsi="Times New Roman" w:cs="Times New Roman"/>
        </w:rPr>
        <w:t xml:space="preserve">Planuojama ūkinė veikla neturės galimo reikšmingo poveikio aplinkos komponentams, nes bendrovė veiklos metu numato šias priemones, siekdama išvengti bet kokio neigiamo poveikio aplinkai: </w:t>
      </w:r>
    </w:p>
    <w:p w:rsidR="00A20F3F" w:rsidRDefault="00A20F3F">
      <w:pPr>
        <w:pStyle w:val="Turinys2"/>
        <w:ind w:left="0"/>
        <w:rPr>
          <w:rFonts w:ascii="Times New Roman" w:hAnsi="Times New Roman" w:cs="Times New Roman"/>
        </w:rPr>
      </w:pPr>
    </w:p>
    <w:p w:rsidR="00A20F3F" w:rsidRDefault="00A20F3F">
      <w:pPr>
        <w:pStyle w:val="Turinys2"/>
        <w:ind w:left="0"/>
      </w:pPr>
      <w:r>
        <w:rPr>
          <w:rFonts w:ascii="Times New Roman" w:hAnsi="Times New Roman" w:cs="Times New Roman"/>
        </w:rPr>
        <w:t>1. Planuojama didesnius atliekų kiekius surinkti/supirkti iš Lietuvos teritorijos atliekas, skatinti atliekų turėtojus finansinėmis priemonėmis (supirkimo atveju) tinkamai atsikratyti atliekomis.</w:t>
      </w:r>
    </w:p>
    <w:p w:rsidR="00A20F3F" w:rsidRDefault="00A20F3F">
      <w:pPr>
        <w:pStyle w:val="Turinys2"/>
        <w:ind w:left="0"/>
      </w:pPr>
      <w:r>
        <w:rPr>
          <w:rFonts w:ascii="Times New Roman" w:eastAsia="Times New Roman" w:hAnsi="Times New Roman" w:cs="Times New Roman"/>
          <w:color w:val="000000"/>
        </w:rPr>
        <w:t>2. Vykdant atliekų rūšiavimo veiklą bendrovė planuoja išrūšiuoti, atskirti antrines žaliavas ir perduoti jas pakartotiniam panaudojimui. Tokiu būdu taupomi gamtos ištekliai, atliekos panaudojamos pakartotinai, mažinamas atliekų kiekis patenkantis į sąvartynus, dalis autodetalių planuojama parduoti pakartotiniam naudojimui.</w:t>
      </w:r>
    </w:p>
    <w:p w:rsidR="00A20F3F" w:rsidRDefault="00A20F3F">
      <w:pPr>
        <w:jc w:val="both"/>
      </w:pPr>
      <w:r>
        <w:rPr>
          <w:rFonts w:ascii="Times New Roman" w:eastAsia="Times New Roman" w:hAnsi="Times New Roman" w:cs="Times New Roman"/>
          <w:color w:val="000000"/>
        </w:rPr>
        <w:t>3. Planuojama perduoti perdirbimui didesnius atliekų kiekius kitoms įmonėms esančioms Lietuvoje arba užsienyje. Tokiu būdu taupomi gamtos ištekliai, panaudojami didesni atliekų kiekiai, taupoma energija ir laikas naujų žaliavų ar gaminių gamybai.</w:t>
      </w:r>
    </w:p>
    <w:p w:rsidR="00A20F3F" w:rsidRDefault="00A20F3F">
      <w:pPr>
        <w:jc w:val="both"/>
      </w:pPr>
      <w:r>
        <w:rPr>
          <w:rFonts w:ascii="Times New Roman" w:eastAsia="Times New Roman" w:hAnsi="Times New Roman" w:cs="Times New Roman"/>
          <w:color w:val="000000"/>
        </w:rPr>
        <w:t>4. Atliekas planuojama laikyti uždarose patalpose arba kieta danga dengtoje aikštelėje, nuo kurios kietos dangos planuojamas paviršinių nuotekų surinkimas į paviršinių nuotekų valymo įrenginius. Bendrovė tokiu būdu saugos žemę, dirvožemį ir paviršines nuotekas nuo galimos taršos naftos produktais.</w:t>
      </w:r>
    </w:p>
    <w:p w:rsidR="00A20F3F" w:rsidRDefault="00A20F3F">
      <w:pPr>
        <w:jc w:val="both"/>
      </w:pPr>
      <w:r>
        <w:rPr>
          <w:rFonts w:ascii="Times New Roman" w:eastAsia="Times New Roman" w:hAnsi="Times New Roman" w:cs="Times New Roman"/>
          <w:color w:val="000000"/>
        </w:rPr>
        <w:t>5. Vandens tiekimas ir nuotekų šalinimas vykdomas centralizuotai, todėl bendrovės veikla nesukuria kitų potencialių dirvožemio, gruntinio vandens teršimo rizikų.</w:t>
      </w:r>
    </w:p>
    <w:p w:rsidR="00A20F3F" w:rsidRDefault="00A20F3F">
      <w:pPr>
        <w:jc w:val="both"/>
      </w:pPr>
      <w:r>
        <w:rPr>
          <w:rFonts w:ascii="Times New Roman" w:eastAsia="Times New Roman" w:hAnsi="Times New Roman" w:cs="Times New Roman"/>
          <w:color w:val="000000"/>
        </w:rPr>
        <w:lastRenderedPageBreak/>
        <w:t>6. Prižiūri įmonės veikloje naudojamas transporto priemones taip, kad jos būtų techniškai tvarkingos, kad būtų išvengta bereikalinga tarša pavojingais skysčiais iš transporto priemonių.</w:t>
      </w:r>
    </w:p>
    <w:p w:rsidR="00A20F3F" w:rsidRDefault="00A20F3F">
      <w:pPr>
        <w:jc w:val="both"/>
      </w:pPr>
      <w:r>
        <w:rPr>
          <w:rFonts w:ascii="Times New Roman" w:eastAsia="Times New Roman" w:hAnsi="Times New Roman" w:cs="Times New Roman"/>
          <w:color w:val="000000"/>
        </w:rPr>
        <w:t>7. Išsiliejusių skysčių nuo kietos dangos surinkimui naudoja absorbentus (absorbentus, pašluostes, pjuvenas ar kitas absorbuojančias medžiagas).</w:t>
      </w:r>
    </w:p>
    <w:p w:rsidR="00A20F3F" w:rsidRDefault="00A20F3F">
      <w:pPr>
        <w:jc w:val="both"/>
      </w:pPr>
      <w:r>
        <w:rPr>
          <w:rFonts w:ascii="Times New Roman" w:eastAsia="Times New Roman" w:hAnsi="Times New Roman" w:cs="Times New Roman"/>
          <w:color w:val="000000"/>
        </w:rPr>
        <w:t>8. Transporto priemonės ir jų kuras naudojamos racionaliai, krovos darbų metu išjungiami vilkikų varikliai, taupomas kuras.</w:t>
      </w:r>
    </w:p>
    <w:p w:rsidR="00A20F3F" w:rsidRDefault="00A20F3F">
      <w:pPr>
        <w:jc w:val="both"/>
      </w:pPr>
      <w:r>
        <w:rPr>
          <w:rFonts w:ascii="Times New Roman" w:eastAsia="Times New Roman" w:hAnsi="Times New Roman" w:cs="Times New Roman"/>
          <w:color w:val="000000"/>
        </w:rPr>
        <w:t>9. Nelaimingiems atsitikimams, gaisrui išvengti planuojama parengti darbo saugos instrukcijas, supažindinti darbuotojus su darbo saugos ir gaisrinės saugos reikalavimais, aprūpinti darbuotojus asmeninėmis darbo saugos priemonėmis, patalpos aprūpintos gaisrinėmis saugos priemonėmis.</w:t>
      </w:r>
    </w:p>
    <w:p w:rsidR="00A20F3F" w:rsidRDefault="00A20F3F">
      <w:pPr>
        <w:jc w:val="both"/>
      </w:pPr>
      <w:r>
        <w:rPr>
          <w:rFonts w:ascii="Times New Roman" w:eastAsia="Times New Roman" w:hAnsi="Times New Roman" w:cs="Times New Roman"/>
          <w:color w:val="000000"/>
        </w:rPr>
        <w:t>10. Metalo laužo smulkinimui, karpymui dažniausiai naudojamas ekskavatorius-žirklės, kuris atlieka smulkinimo darbus operatyviau nei pjaustant dujomis rankiniu būdu. Ekskavatoriaus-žirklių naudojimas mažina poreikį naudoti rankinį pjaustymą dujomis, mažina į aplinkos orą teršalų išsiskyrimą iš atmosferos taršos šaltinio, mažinama aerozolių tarša į aplinkos orą.</w:t>
      </w:r>
    </w:p>
    <w:p w:rsidR="00A20F3F" w:rsidRDefault="00A20F3F">
      <w:pPr>
        <w:jc w:val="both"/>
      </w:pPr>
      <w:r>
        <w:rPr>
          <w:rFonts w:ascii="Times New Roman" w:eastAsia="Times New Roman" w:hAnsi="Times New Roman" w:cs="Times New Roman"/>
          <w:color w:val="000000"/>
        </w:rPr>
        <w:t>11. Naudojamas kieto kuro katilas, kuris kūrenamas sezoniškai naudojant atsinaujinančius gamtos išteklius - biokurą (medieną, malkas ir kt.).</w:t>
      </w:r>
    </w:p>
    <w:p w:rsidR="00A20F3F" w:rsidRDefault="00A20F3F">
      <w:pPr>
        <w:jc w:val="both"/>
      </w:pPr>
      <w:r>
        <w:rPr>
          <w:rFonts w:ascii="Times New Roman" w:eastAsia="Times New Roman" w:hAnsi="Times New Roman" w:cs="Times New Roman"/>
          <w:color w:val="000000"/>
        </w:rPr>
        <w:t>12. Kitos patalpos šildomos elektra, tokiu būdu mažinamas sudeginamo kuro kiekis, mažinami į aplinkos orą išsiskiriančių teršalų kiekiai.</w:t>
      </w:r>
    </w:p>
    <w:p w:rsidR="00A20F3F" w:rsidRDefault="00A20F3F">
      <w:pPr>
        <w:jc w:val="both"/>
      </w:pPr>
      <w:r>
        <w:rPr>
          <w:rFonts w:ascii="Times New Roman" w:eastAsia="Times New Roman" w:hAnsi="Times New Roman" w:cs="Times New Roman"/>
          <w:color w:val="000000"/>
        </w:rPr>
        <w:t>13. Įrengtos kietos dangos įmonės teritorijoje leidžia palaikyti tvarką, tinkamai organizuoti paviršinių nuotekų surinkimą į paviršinių nuotekų surinkimo sistemą, valyti kietos dangos paviršių ir mažinti dulkėjimą, mažini aplinkos teršimą kietosiomis dalelėmis.</w:t>
      </w:r>
    </w:p>
    <w:p w:rsidR="00A20F3F" w:rsidRDefault="00A20F3F">
      <w:pPr>
        <w:jc w:val="both"/>
      </w:pPr>
      <w:r>
        <w:rPr>
          <w:rFonts w:ascii="Times New Roman" w:eastAsia="Times New Roman" w:hAnsi="Times New Roman" w:cs="Times New Roman"/>
          <w:color w:val="000000"/>
          <w:lang w:eastAsia="lt-LT"/>
        </w:rPr>
        <w:t>14. Planuojamos ūkinės veiklos išplėtimas vykdomas esamoje teritorijoje, su pilnai įrengta infrastruktūra, todėl toks išplėtimas nereikalauja papildomų kasimo, kraštovaizdžio keitimo, statybos darbų, mažiau įtakojama aplinkinių teritorijų ir gyventojų gyvenimo kokybė, siekiama racionaliai išnaudoti turimas patalpas, žemės sklypo teritoriją.</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pPr>
        <w:pStyle w:val="Pagrindinistekstas"/>
        <w:spacing w:after="0"/>
        <w:jc w:val="both"/>
      </w:pPr>
      <w:r>
        <w:rPr>
          <w:rFonts w:ascii="Times New Roman" w:hAnsi="Times New Roman" w:cs="Times New Roman"/>
          <w:b/>
          <w:bCs/>
          <w:color w:val="000000"/>
          <w:lang w:eastAsia="lt-LT"/>
        </w:rPr>
        <w:t>1.7. įrenginyje numatytos ar naudojamos atliekų susidarymo prevencijos priemonės (taikoma ne atliekas tvarkančioms įmonėms)</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pPr>
        <w:pStyle w:val="Pagrindinistekstas"/>
        <w:spacing w:after="0"/>
        <w:jc w:val="both"/>
      </w:pPr>
      <w:r>
        <w:rPr>
          <w:rFonts w:ascii="Times New Roman" w:hAnsi="Times New Roman" w:cs="Times New Roman"/>
          <w:color w:val="000000"/>
          <w:lang w:eastAsia="lt-LT"/>
        </w:rPr>
        <w:t xml:space="preserve">Nepildoma, nes neaktualu. </w:t>
      </w:r>
    </w:p>
    <w:p w:rsidR="00A20F3F" w:rsidRDefault="00A20F3F">
      <w:pPr>
        <w:pStyle w:val="Pagrindinistekstas"/>
        <w:spacing w:after="0"/>
        <w:ind w:firstLine="567"/>
        <w:jc w:val="both"/>
        <w:rPr>
          <w:rFonts w:ascii="Times New Roman" w:hAnsi="Times New Roman" w:cs="Times New Roman"/>
          <w:color w:val="000000"/>
          <w:lang w:eastAsia="lt-LT"/>
        </w:rPr>
      </w:pPr>
    </w:p>
    <w:p w:rsidR="00A20F3F" w:rsidRDefault="00A20F3F">
      <w:pPr>
        <w:pStyle w:val="Pagrindinistekstas"/>
        <w:spacing w:after="0"/>
        <w:jc w:val="both"/>
      </w:pPr>
      <w:r>
        <w:rPr>
          <w:rFonts w:ascii="Times New Roman" w:hAnsi="Times New Roman" w:cs="Times New Roman"/>
          <w:b/>
          <w:bCs/>
          <w:color w:val="000000"/>
          <w:lang w:eastAsia="lt-LT"/>
        </w:rPr>
        <w:t>1.8. planuojami naudoti vandens šaltiniai, vandens poreikis, nuotekų tvarkymo būdai. Ši informacija neteikiama, jei ji įrašyta specialiosiose paraiškos dalyse „Nuotekų tvarkymas ir išleidimas“ ir (ar) „Vandens išgavimas iš paviršinių vandens telkinių“</w:t>
      </w:r>
    </w:p>
    <w:p w:rsidR="00A20F3F" w:rsidRDefault="00A20F3F">
      <w:pPr>
        <w:pStyle w:val="Pagrindinistekstas"/>
        <w:spacing w:after="0"/>
        <w:jc w:val="both"/>
        <w:rPr>
          <w:rFonts w:ascii="Times New Roman" w:hAnsi="Times New Roman" w:cs="Times New Roman"/>
          <w:b/>
          <w:bCs/>
          <w:color w:val="000000"/>
          <w:lang w:eastAsia="lt-LT"/>
        </w:rPr>
      </w:pPr>
    </w:p>
    <w:p w:rsidR="00A20F3F" w:rsidRDefault="00A20F3F">
      <w:pPr>
        <w:jc w:val="both"/>
      </w:pPr>
      <w:r>
        <w:rPr>
          <w:rFonts w:ascii="Times New Roman" w:hAnsi="Times New Roman" w:cs="Times New Roman"/>
          <w:color w:val="000000"/>
          <w:lang w:eastAsia="lt-LT"/>
        </w:rPr>
        <w:t xml:space="preserve">Planuojamos ūkinės veiklos metu gamybinės nuotekos nesusidarys. Veiklos vykdymo metu susidarys tik buitinės nuotekos, kurios bus išleidžiamos į miesto centralizuotus tinklus. Planuojama per metus sunaudoti iki 240 m3/m vandens buities reikmėms, todėl numatoma, kad susidarys buitinių nuotekų iki 240 m3/m. </w:t>
      </w:r>
    </w:p>
    <w:p w:rsidR="00A20F3F" w:rsidRDefault="00A20F3F">
      <w:pPr>
        <w:pStyle w:val="Pagrindinistekstas"/>
        <w:spacing w:after="0"/>
        <w:ind w:firstLine="567"/>
        <w:jc w:val="both"/>
        <w:rPr>
          <w:rFonts w:ascii="Times New Roman" w:hAnsi="Times New Roman" w:cs="Times New Roman"/>
          <w:b/>
          <w:bCs/>
          <w:color w:val="000000"/>
          <w:lang w:eastAsia="lt-LT"/>
        </w:rPr>
      </w:pPr>
    </w:p>
    <w:p w:rsidR="00A20F3F" w:rsidRDefault="00A20F3F">
      <w:pPr>
        <w:sectPr w:rsidR="00A20F3F">
          <w:headerReference w:type="even" r:id="rId13"/>
          <w:headerReference w:type="default" r:id="rId14"/>
          <w:footerReference w:type="even" r:id="rId15"/>
          <w:footerReference w:type="default" r:id="rId16"/>
          <w:headerReference w:type="first" r:id="rId17"/>
          <w:footerReference w:type="first" r:id="rId18"/>
          <w:pgSz w:w="16838" w:h="11906" w:orient="landscape"/>
          <w:pgMar w:top="1701" w:right="567" w:bottom="1134" w:left="993" w:header="567" w:footer="567" w:gutter="0"/>
          <w:cols w:space="1296"/>
          <w:docGrid w:linePitch="360"/>
        </w:sectPr>
      </w:pPr>
    </w:p>
    <w:p w:rsidR="00A20F3F" w:rsidRDefault="00A20F3F">
      <w:pPr>
        <w:pStyle w:val="Pagrindinistekstas"/>
        <w:spacing w:after="0"/>
        <w:jc w:val="both"/>
      </w:pPr>
      <w:r>
        <w:rPr>
          <w:rFonts w:ascii="Times New Roman" w:hAnsi="Times New Roman" w:cs="Times New Roman"/>
          <w:b/>
          <w:bCs/>
          <w:color w:val="000000"/>
        </w:rPr>
        <w:lastRenderedPageBreak/>
        <w:t>1.9. informacija apie įrenginio neįprastas (neatitiktines) veiklos sąlygas ir numatytas priemones taršai sumažinti, kad nebūtų viršijamos aplinkos kokybės normos; informacija apie tokių sąlygų galimą trukmę, pagrindžiant, kad nurodyta trukmė yra įmanomai trumpiausia, (išskyrus atvejus, kai ši informacija pateikiama specialiosiose paraiškos dalyse);</w:t>
      </w:r>
    </w:p>
    <w:p w:rsidR="00A20F3F" w:rsidRDefault="00A20F3F">
      <w:pPr>
        <w:pStyle w:val="Pagrindinistekstas"/>
        <w:spacing w:after="0"/>
        <w:jc w:val="both"/>
        <w:rPr>
          <w:rFonts w:ascii="Times New Roman" w:hAnsi="Times New Roman" w:cs="Times New Roman"/>
          <w:b/>
          <w:bCs/>
          <w:color w:val="000000"/>
        </w:rPr>
      </w:pPr>
    </w:p>
    <w:p w:rsidR="00A20F3F" w:rsidRDefault="00A20F3F">
      <w:pPr>
        <w:jc w:val="both"/>
      </w:pPr>
      <w:r>
        <w:rPr>
          <w:rFonts w:ascii="Times New Roman" w:hAnsi="Times New Roman" w:cs="Times New Roman"/>
          <w:color w:val="000000"/>
        </w:rPr>
        <w:t xml:space="preserve">Objekte nebus eksploatuojami potencialiai pavojingi įrenginiai, kurie galėtų sukelti potencialų pavojų jų eksploatavimo metu. Pavojingų atliekų išsiliejimas ar patekimas į aplinką nenumatomas. Planuojamos laikyti pavojingos atliekos švino akumuliatoriai specialiose tam skirtose plastikinėse uždengiamose dėžėse, kurios atsparios akumuliatoriuose esančiai akumuliatorinei rūgščiai. Pavojingų švino akumuliatorių laikymo vieta numatyta uždaro tipo rakinamame sandėlyje, kurio grindys padengtos skysčiams nelaidžia danga (betonu). Vienu metu planuojama laikyti iki 45,0 t švino akumuliatorių atliekų. Įvertinus tai, kad švino akumuliatorių 1 m3 atliekų svoris atitinka apie 2,5 tonos, tai maksimaliai bus laikoma apie 18 vnt. tokių konteinerių. </w:t>
      </w:r>
    </w:p>
    <w:p w:rsidR="00A20F3F" w:rsidRDefault="00A20F3F">
      <w:pPr>
        <w:jc w:val="both"/>
        <w:rPr>
          <w:rFonts w:ascii="Times New Roman" w:hAnsi="Times New Roman" w:cs="Times New Roman"/>
          <w:color w:val="000000"/>
        </w:rPr>
      </w:pPr>
    </w:p>
    <w:p w:rsidR="00A20F3F" w:rsidRDefault="00A20F3F">
      <w:pPr>
        <w:jc w:val="both"/>
      </w:pPr>
      <w:r>
        <w:rPr>
          <w:rFonts w:ascii="Times New Roman" w:hAnsi="Times New Roman" w:cs="Times New Roman"/>
          <w:color w:val="000000"/>
        </w:rPr>
        <w:t xml:space="preserve">Kitos pavojingos atliekos – pavojingos ENTP, kurių vienu metu laikoma 20,0 t (iki 6-7 vnt. lengvųjų automobilių arba iki 2 vnt. sunkiasvorių transporto priemonių), laikomos pastate –garaže, kurio grindys padengtos skysčiams nelaidžia danga – betonu. Po atliekų apdorojimo susidarę pavojingos atliekos laikomos tam skirtose talpose, nustatytose zonose, uždaruose pastatuose, todėl išsiliejimo ar pateikimo pavojingų medžiagų į aplinką rizika minimali. Įvykus nenumatytam naftos produktų ištekėjimui iš transporto priemonių, tam yra parengtos absorbento, pašluosčių atsargos. Dangos gali būti nuplaunamos vandeniu, kuris pateks kartu naftos produktų likučiais į naftos gaudyklę ir ten bus sulaikomi naftos produktai. </w:t>
      </w:r>
    </w:p>
    <w:p w:rsidR="00A20F3F" w:rsidRDefault="00A20F3F">
      <w:pPr>
        <w:jc w:val="both"/>
        <w:rPr>
          <w:rFonts w:ascii="Times New Roman" w:hAnsi="Times New Roman" w:cs="Times New Roman"/>
          <w:color w:val="000000"/>
        </w:rPr>
      </w:pPr>
    </w:p>
    <w:p w:rsidR="00A20F3F" w:rsidRDefault="00A20F3F">
      <w:pPr>
        <w:jc w:val="both"/>
      </w:pPr>
      <w:r>
        <w:rPr>
          <w:rFonts w:ascii="Times New Roman" w:hAnsi="Times New Roman" w:cs="Times New Roman"/>
          <w:color w:val="000000"/>
        </w:rPr>
        <w:t>Numatoma, kad nelaimingų atsitikimų rizika yra minimali. Įmonėje yra įgyvendinami visi darbų saugos reikalavimai, įmonės darbuotojai aprūpinami darbo saugos priemonėmis bei nustatyta tvarka instruktuojami pirminiu (įvadiniu) ir periodiniu instruktavimu, supažindinami su darbo saugos taisyklėmis. Įmonės direktorius arba jo paskirtas atsakingas asmuo kontroliuoja, kad ūkinė veikla būtų vykdoma vadovaujantis Bendrosiomis gaisrinės saugos taisyklėmis ir kitais teisės aktais reglamentuojančiais priešgaisrinė sauga (pvz. parengtos gaisrinės saugos instrukcijos; parengtos darbuotojų veiksmų kilus gaisrui planas; organizuojami darbuotojų instruktažai gaisrinės saugos klausimais; įrengtos pirminės gaisro gesinimo priemonės, evakavimo planai ir kitos priemonės bei ženklinimai ir kt.).</w:t>
      </w:r>
    </w:p>
    <w:p w:rsidR="00A20F3F" w:rsidRDefault="00A20F3F">
      <w:pPr>
        <w:jc w:val="both"/>
        <w:rPr>
          <w:rFonts w:ascii="Times New Roman" w:hAnsi="Times New Roman" w:cs="Times New Roman"/>
          <w:color w:val="000000"/>
        </w:rPr>
      </w:pPr>
    </w:p>
    <w:p w:rsidR="00A20F3F" w:rsidRDefault="00A20F3F">
      <w:pPr>
        <w:jc w:val="both"/>
      </w:pPr>
      <w:r>
        <w:rPr>
          <w:rFonts w:ascii="Times New Roman" w:hAnsi="Times New Roman" w:cs="Times New Roman"/>
          <w:color w:val="000000"/>
        </w:rPr>
        <w:t xml:space="preserve">Maksimalūs metalo laužo atliekų kaupų aukščiai neribojami. Siekiant išvengti atliekų griūties ar kitų incidentų bus formuojami optimalūs metalo laužo atliekų kaupų aukščiai. </w:t>
      </w:r>
    </w:p>
    <w:p w:rsidR="00A20F3F" w:rsidRDefault="00A20F3F">
      <w:pPr>
        <w:jc w:val="both"/>
        <w:rPr>
          <w:rFonts w:ascii="Times New Roman" w:hAnsi="Times New Roman" w:cs="Times New Roman"/>
          <w:color w:val="000000"/>
        </w:rPr>
      </w:pPr>
    </w:p>
    <w:p w:rsidR="00A20F3F" w:rsidRDefault="00A20F3F">
      <w:pPr>
        <w:jc w:val="both"/>
      </w:pPr>
      <w:r>
        <w:rPr>
          <w:rFonts w:ascii="Times New Roman" w:hAnsi="Times New Roman" w:cs="Times New Roman"/>
          <w:color w:val="000000"/>
        </w:rPr>
        <w:t>UAB „Gluosnėja“ atliekų tvarkymo teritorija yra nutolusi apie 82 km. nuo Baltijos jūros, todėl jūros lygio kilimas ar potvynis nėra aktualus ir nevertinamas kaip rizika. Vadovaujantis Lietuvos Respublikos upių, ežerų ir tvenkinių kadastru, UAB „Gluosnėja“ planuojamos ūkinės veiklos vietoje ar gretimybėse nėra upių, ežerų ar tvenkinių, veiklos vieta nepatenka į paviršinio vandens telkinių apsaugos zonas ir apsaugos juostas, todėl potvynio keliamos grėsmės nėra aktualios.</w:t>
      </w:r>
    </w:p>
    <w:p w:rsidR="00A20F3F" w:rsidRDefault="00A20F3F">
      <w:pPr>
        <w:jc w:val="both"/>
      </w:pPr>
    </w:p>
    <w:p w:rsidR="00A20F3F" w:rsidRDefault="00A20F3F">
      <w:pPr>
        <w:jc w:val="both"/>
      </w:pPr>
      <w:r>
        <w:rPr>
          <w:rFonts w:ascii="Times New Roman" w:hAnsi="Times New Roman" w:cs="Times New Roman"/>
          <w:color w:val="000000"/>
        </w:rPr>
        <w:t xml:space="preserve">Lietuvos Respublikoje žemės drebėjimai fiksuojami retai ir labai silpni, todėl grėsmės ar ekstremalios situacijos šiuo aspektu nenumatoma. Stipriausias užfiksuotas žemės drebėjimas regione įvyko Kaliningrado srityje (Rusija) 2004 metų spalio 21 dieną. Lietuvoje tuo metu buvo juntami grunto virpesiai, kurie Klaipėdoje siekė iki 5 balų pagal Richterio skalę, Vilniuje ir Kaune apie 3 balus. </w:t>
      </w:r>
      <w:r>
        <w:rPr>
          <w:rFonts w:ascii="Times New Roman" w:hAnsi="Times New Roman" w:cs="Times New Roman"/>
          <w:i/>
          <w:color w:val="000000"/>
        </w:rPr>
        <w:t xml:space="preserve">(Šaltinis: http://www.technologijos.lt/ n/mokslas/geografija/S-44312/straipsnis/Zemes-drebejimai-Lietuvoje- geologus-domina-vienas-plysys). </w:t>
      </w:r>
      <w:r>
        <w:rPr>
          <w:rFonts w:ascii="Times New Roman" w:hAnsi="Times New Roman" w:cs="Times New Roman"/>
          <w:color w:val="000000"/>
        </w:rPr>
        <w:t xml:space="preserve">Pajutus žemės drebėjimą, darbuotojams būtų nurodyta sustabdyti darbus, </w:t>
      </w:r>
      <w:r>
        <w:rPr>
          <w:rFonts w:ascii="Times New Roman" w:hAnsi="Times New Roman" w:cs="Times New Roman"/>
          <w:color w:val="000000"/>
        </w:rPr>
        <w:lastRenderedPageBreak/>
        <w:t xml:space="preserve">atsitraukti į atvirą teritoriją nuo metalo laužo laikymo krūvų, kad išvengti griūties. Praėjus žemės drebėjimui būtų patikrinama, ar nepažeisti elektros kabeliai, vamzdynai, vėl būtų grįžtama prie įprastinės veiklos. </w:t>
      </w:r>
    </w:p>
    <w:p w:rsidR="00A20F3F" w:rsidRDefault="00A20F3F">
      <w:pPr>
        <w:rPr>
          <w:rFonts w:ascii="Times New Roman" w:hAnsi="Times New Roman" w:cs="Times New Roman"/>
        </w:rPr>
      </w:pPr>
    </w:p>
    <w:p w:rsidR="00A20F3F" w:rsidRDefault="00A20F3F">
      <w:pPr>
        <w:sectPr w:rsidR="00A20F3F">
          <w:type w:val="continuous"/>
          <w:pgSz w:w="16838" w:h="11906" w:orient="landscape"/>
          <w:pgMar w:top="1701" w:right="567" w:bottom="1134" w:left="993" w:header="567" w:footer="567" w:gutter="0"/>
          <w:cols w:space="1296"/>
          <w:docGrid w:linePitch="360"/>
        </w:sectPr>
      </w:pPr>
    </w:p>
    <w:p w:rsidR="00A20F3F" w:rsidRDefault="00A20F3F">
      <w:pPr>
        <w:pStyle w:val="Pagrindinistekstas"/>
        <w:spacing w:after="0"/>
        <w:jc w:val="both"/>
      </w:pPr>
      <w:r>
        <w:rPr>
          <w:rFonts w:ascii="Times New Roman" w:hAnsi="Times New Roman" w:cs="Times New Roman"/>
          <w:b/>
          <w:bCs/>
          <w:color w:val="000000"/>
        </w:rPr>
        <w:lastRenderedPageBreak/>
        <w:t>1.10. statybą leidžiančio dokumento numeris ir data, kai jį privaloma turėti teisės aktų nustatyta tvarka, ir nuoroda į jį, jei dokumentas viešai paskelbtas; jei atliktos atrankos ar poveikio aplinkai vertinimo procedūros, – nuoroda į PAV sprendimą arba į atrankos išvadą, nurodant PAV sprendimo ar atrankos išvados datą ir numerį;</w:t>
      </w:r>
    </w:p>
    <w:p w:rsidR="00A20F3F" w:rsidRDefault="00A20F3F">
      <w:pPr>
        <w:pStyle w:val="Pagrindinistekstas"/>
        <w:spacing w:after="0"/>
        <w:jc w:val="both"/>
      </w:pP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p>
    <w:p w:rsidR="00A20F3F" w:rsidRDefault="00A20F3F">
      <w:pPr>
        <w:pStyle w:val="Pagrindinistekstas"/>
        <w:spacing w:after="0"/>
        <w:jc w:val="both"/>
      </w:pPr>
      <w:r>
        <w:rPr>
          <w:rFonts w:ascii="Times New Roman" w:hAnsi="Times New Roman" w:cs="Times New Roman"/>
          <w:color w:val="000000"/>
        </w:rPr>
        <w:t>Poveikio aplinkai vertinimo atrankos išvada 2020-05-27, Nr. (30.4)-A4E-4492.</w:t>
      </w:r>
    </w:p>
    <w:p w:rsidR="00A20F3F" w:rsidRDefault="00A20F3F">
      <w:pPr>
        <w:pStyle w:val="Pagrindinistekstas"/>
        <w:spacing w:after="0"/>
        <w:jc w:val="both"/>
        <w:rPr>
          <w:rFonts w:ascii="Times New Roman" w:hAnsi="Times New Roman" w:cs="Times New Roman"/>
        </w:rPr>
      </w:pPr>
    </w:p>
    <w:p w:rsidR="00A20F3F" w:rsidRDefault="00A20F3F">
      <w:pPr>
        <w:sectPr w:rsidR="00A20F3F">
          <w:type w:val="continuous"/>
          <w:pgSz w:w="16838" w:h="11906" w:orient="landscape"/>
          <w:pgMar w:top="1701" w:right="567" w:bottom="1134" w:left="993" w:header="567" w:footer="567" w:gutter="0"/>
          <w:cols w:space="1296"/>
          <w:docGrid w:linePitch="360"/>
        </w:sectPr>
      </w:pPr>
    </w:p>
    <w:p w:rsidR="00A20F3F" w:rsidRDefault="00A20F3F">
      <w:pPr>
        <w:pStyle w:val="Pagrindinistekstas"/>
        <w:spacing w:after="0"/>
        <w:jc w:val="both"/>
      </w:pPr>
      <w:bookmarkStart w:id="1" w:name="part_56ae3d69c8c8462d8ae5df9664033b8c"/>
      <w:bookmarkEnd w:id="1"/>
      <w:r>
        <w:rPr>
          <w:rFonts w:ascii="Times New Roman" w:hAnsi="Times New Roman" w:cs="Times New Roman"/>
          <w:b/>
          <w:bCs/>
          <w:color w:val="000000"/>
        </w:rPr>
        <w:lastRenderedPageBreak/>
        <w:t>1.11. jei buvo atliktos atrankos ar poveikio aplinkai vertinimo procedūros – išsami informacija kaip įgyvendintos ar bus iki veiklos vykdymo pradžios įgyvendintos PAV sprendime nustatytos sąlygos ir PAV sprendime ir (ar) atrankos išvadoje nurodytos priemonės reikšmingam neigiamam poveikiui aplinkai sumažinti ir (ar) jį kompensuoti, kurios turi būti įgyvendintos iki veiklos vykdymo pradžios ar veiklos vykdymo (įrenginio eksploatavimo) metu;</w:t>
      </w:r>
    </w:p>
    <w:p w:rsidR="00C16265" w:rsidRDefault="00C16265" w:rsidP="00C16265">
      <w:pPr>
        <w:numPr>
          <w:ilvl w:val="0"/>
          <w:numId w:val="5"/>
        </w:numPr>
        <w:suppressAutoHyphens w:val="0"/>
        <w:autoSpaceDE w:val="0"/>
        <w:autoSpaceDN w:val="0"/>
        <w:adjustRightInd w:val="0"/>
        <w:rPr>
          <w:rFonts w:ascii="LiberationSerif" w:eastAsia="Times New Roman" w:hAnsi="LiberationSerif" w:cs="LiberationSerif"/>
          <w:kern w:val="0"/>
          <w:lang w:eastAsia="lt-LT" w:bidi="ar-SA"/>
        </w:rPr>
      </w:pPr>
      <w:r>
        <w:rPr>
          <w:rFonts w:ascii="LiberationSerif" w:eastAsia="Times New Roman" w:hAnsi="LiberationSerif" w:cs="LiberationSerif"/>
          <w:kern w:val="0"/>
          <w:lang w:eastAsia="lt-LT" w:bidi="ar-SA"/>
        </w:rPr>
        <w:t xml:space="preserve">Jeigu vykdomos veiklos metu daromas didesnis poveikis aplinkai nei buvo </w:t>
      </w:r>
      <w:r w:rsidRPr="00C16265">
        <w:rPr>
          <w:rFonts w:ascii="LiberationSerif" w:eastAsia="Times New Roman" w:hAnsi="LiberationSerif" w:cs="LiberationSerif"/>
          <w:kern w:val="0"/>
          <w:lang w:eastAsia="lt-LT" w:bidi="ar-SA"/>
        </w:rPr>
        <w:t>vertinam</w:t>
      </w:r>
      <w:r>
        <w:rPr>
          <w:rFonts w:ascii="LiberationSerif" w:eastAsia="Times New Roman" w:hAnsi="LiberationSerif" w:cs="LiberationSerif"/>
          <w:kern w:val="0"/>
          <w:lang w:eastAsia="lt-LT" w:bidi="ar-SA"/>
        </w:rPr>
        <w:t xml:space="preserve">as atrankos dokumentuose, </w:t>
      </w:r>
      <w:r w:rsidRPr="00C16265">
        <w:rPr>
          <w:rFonts w:ascii="LiberationSerif" w:eastAsia="Times New Roman" w:hAnsi="LiberationSerif" w:cs="LiberationSerif"/>
          <w:kern w:val="0"/>
          <w:lang w:eastAsia="lt-LT" w:bidi="ar-SA"/>
        </w:rPr>
        <w:t xml:space="preserve"> nedelsiant</w:t>
      </w:r>
      <w:r>
        <w:rPr>
          <w:rFonts w:ascii="LiberationSerif" w:eastAsia="Times New Roman" w:hAnsi="LiberationSerif" w:cs="LiberationSerif"/>
          <w:kern w:val="0"/>
          <w:lang w:eastAsia="lt-LT" w:bidi="ar-SA"/>
        </w:rPr>
        <w:t xml:space="preserve"> bus taikomos papildomo</w:t>
      </w:r>
      <w:r w:rsidRPr="00C16265">
        <w:rPr>
          <w:rFonts w:ascii="LiberationSerif" w:eastAsia="Times New Roman" w:hAnsi="LiberationSerif" w:cs="LiberationSerif"/>
          <w:kern w:val="0"/>
          <w:lang w:eastAsia="lt-LT" w:bidi="ar-SA"/>
        </w:rPr>
        <w:t>s poveikį mažinanč</w:t>
      </w:r>
      <w:r>
        <w:rPr>
          <w:rFonts w:ascii="LiberationSerif" w:eastAsia="Times New Roman" w:hAnsi="LiberationSerif" w:cs="LiberationSerif"/>
          <w:kern w:val="0"/>
          <w:lang w:eastAsia="lt-LT" w:bidi="ar-SA"/>
        </w:rPr>
        <w:t>io</w:t>
      </w:r>
      <w:r w:rsidRPr="00C16265">
        <w:rPr>
          <w:rFonts w:ascii="LiberationSerif" w:eastAsia="Times New Roman" w:hAnsi="LiberationSerif" w:cs="LiberationSerif"/>
          <w:kern w:val="0"/>
          <w:lang w:eastAsia="lt-LT" w:bidi="ar-SA"/>
        </w:rPr>
        <w:t>s</w:t>
      </w:r>
      <w:r>
        <w:rPr>
          <w:rFonts w:ascii="LiberationSerif" w:eastAsia="Times New Roman" w:hAnsi="LiberationSerif" w:cs="LiberationSerif"/>
          <w:kern w:val="0"/>
          <w:lang w:eastAsia="lt-LT" w:bidi="ar-SA"/>
        </w:rPr>
        <w:t xml:space="preserve"> p</w:t>
      </w:r>
      <w:r w:rsidRPr="00C16265">
        <w:rPr>
          <w:rFonts w:ascii="LiberationSerif" w:eastAsia="Times New Roman" w:hAnsi="LiberationSerif" w:cs="LiberationSerif"/>
          <w:kern w:val="0"/>
          <w:lang w:eastAsia="lt-LT" w:bidi="ar-SA"/>
        </w:rPr>
        <w:t>riemon</w:t>
      </w:r>
      <w:r w:rsidR="00F71646">
        <w:rPr>
          <w:rFonts w:ascii="LiberationSerif" w:eastAsia="Times New Roman" w:hAnsi="LiberationSerif" w:cs="LiberationSerif"/>
          <w:kern w:val="0"/>
          <w:lang w:eastAsia="lt-LT" w:bidi="ar-SA"/>
        </w:rPr>
        <w:t>ė</w:t>
      </w:r>
      <w:r w:rsidRPr="00C16265">
        <w:rPr>
          <w:rFonts w:ascii="LiberationSerif" w:eastAsia="Times New Roman" w:hAnsi="LiberationSerif" w:cs="LiberationSerif"/>
          <w:kern w:val="0"/>
          <w:lang w:eastAsia="lt-LT" w:bidi="ar-SA"/>
        </w:rPr>
        <w:t>s/mažinama veiklos apimtis.</w:t>
      </w:r>
    </w:p>
    <w:p w:rsidR="00C16265" w:rsidRDefault="00C16265" w:rsidP="00C16265">
      <w:pPr>
        <w:numPr>
          <w:ilvl w:val="0"/>
          <w:numId w:val="5"/>
        </w:numPr>
        <w:suppressAutoHyphens w:val="0"/>
        <w:autoSpaceDE w:val="0"/>
        <w:autoSpaceDN w:val="0"/>
        <w:adjustRightInd w:val="0"/>
        <w:rPr>
          <w:rFonts w:ascii="LiberationSerif" w:eastAsia="Times New Roman" w:hAnsi="LiberationSerif" w:cs="LiberationSerif"/>
          <w:kern w:val="0"/>
          <w:lang w:eastAsia="lt-LT" w:bidi="ar-SA"/>
        </w:rPr>
      </w:pPr>
      <w:r>
        <w:rPr>
          <w:rFonts w:ascii="LiberationSerif" w:eastAsia="Times New Roman" w:hAnsi="LiberationSerif" w:cs="LiberationSerif"/>
          <w:kern w:val="0"/>
          <w:lang w:eastAsia="lt-LT" w:bidi="ar-SA"/>
        </w:rPr>
        <w:t xml:space="preserve">Visais </w:t>
      </w:r>
      <w:r w:rsidRPr="00C16265">
        <w:rPr>
          <w:rFonts w:ascii="LiberationSerif" w:eastAsia="Times New Roman" w:hAnsi="LiberationSerif" w:cs="LiberationSerif"/>
          <w:kern w:val="0"/>
          <w:lang w:eastAsia="lt-LT" w:bidi="ar-SA"/>
        </w:rPr>
        <w:t xml:space="preserve">atvejais </w:t>
      </w:r>
      <w:r>
        <w:rPr>
          <w:rFonts w:ascii="LiberationSerif" w:eastAsia="Times New Roman" w:hAnsi="LiberationSerif" w:cs="LiberationSerif"/>
          <w:kern w:val="0"/>
          <w:lang w:eastAsia="lt-LT" w:bidi="ar-SA"/>
        </w:rPr>
        <w:t xml:space="preserve">bus laikomasi </w:t>
      </w:r>
      <w:r w:rsidRPr="00C16265">
        <w:rPr>
          <w:rFonts w:ascii="LiberationSerif" w:eastAsia="Times New Roman" w:hAnsi="LiberationSerif" w:cs="LiberationSerif"/>
          <w:kern w:val="0"/>
          <w:lang w:eastAsia="lt-LT" w:bidi="ar-SA"/>
        </w:rPr>
        <w:t>visų aktualių veiklą</w:t>
      </w:r>
      <w:r>
        <w:rPr>
          <w:rFonts w:ascii="LiberationSerif" w:eastAsia="Times New Roman" w:hAnsi="LiberationSerif" w:cs="LiberationSerif"/>
          <w:kern w:val="0"/>
          <w:lang w:eastAsia="lt-LT" w:bidi="ar-SA"/>
        </w:rPr>
        <w:t xml:space="preserve"> </w:t>
      </w:r>
      <w:r w:rsidRPr="00C16265">
        <w:rPr>
          <w:rFonts w:ascii="LiberationSerif" w:eastAsia="Times New Roman" w:hAnsi="LiberationSerif" w:cs="LiberationSerif"/>
          <w:kern w:val="0"/>
          <w:lang w:eastAsia="lt-LT" w:bidi="ar-SA"/>
        </w:rPr>
        <w:t>reglamentuojančių teisės aktų reikalavimų, keičiantis teisiniam re</w:t>
      </w:r>
      <w:r>
        <w:rPr>
          <w:rFonts w:ascii="LiberationSerif" w:eastAsia="Times New Roman" w:hAnsi="LiberationSerif" w:cs="LiberationSerif"/>
          <w:kern w:val="0"/>
          <w:lang w:eastAsia="lt-LT" w:bidi="ar-SA"/>
        </w:rPr>
        <w:t>glamentavimui atitinkamai keičiami veiklos rodikliai</w:t>
      </w:r>
      <w:r w:rsidRPr="00C16265">
        <w:rPr>
          <w:rFonts w:ascii="LiberationSerif" w:eastAsia="Times New Roman" w:hAnsi="LiberationSerif" w:cs="LiberationSerif"/>
          <w:kern w:val="0"/>
          <w:lang w:eastAsia="lt-LT" w:bidi="ar-SA"/>
        </w:rPr>
        <w:t>.</w:t>
      </w:r>
    </w:p>
    <w:p w:rsidR="00C16265" w:rsidRDefault="00C16265" w:rsidP="00C16265">
      <w:pPr>
        <w:numPr>
          <w:ilvl w:val="0"/>
          <w:numId w:val="5"/>
        </w:numPr>
        <w:suppressAutoHyphens w:val="0"/>
        <w:autoSpaceDE w:val="0"/>
        <w:autoSpaceDN w:val="0"/>
        <w:adjustRightInd w:val="0"/>
        <w:rPr>
          <w:rFonts w:ascii="LiberationSerif" w:eastAsia="Times New Roman" w:hAnsi="LiberationSerif" w:cs="LiberationSerif"/>
          <w:kern w:val="0"/>
          <w:lang w:eastAsia="lt-LT" w:bidi="ar-SA"/>
        </w:rPr>
      </w:pPr>
      <w:r>
        <w:rPr>
          <w:rFonts w:ascii="LiberationSerif" w:eastAsia="Times New Roman" w:hAnsi="LiberationSerif" w:cs="LiberationSerif"/>
          <w:color w:val="000000"/>
          <w:kern w:val="0"/>
          <w:lang w:eastAsia="lt-LT" w:bidi="ar-SA"/>
        </w:rPr>
        <w:t xml:space="preserve">Eksploatuojant įrenginį, turės leidimą pagal </w:t>
      </w:r>
      <w:r w:rsidRPr="00C16265">
        <w:rPr>
          <w:rFonts w:ascii="LiberationSerif" w:eastAsia="Times New Roman" w:hAnsi="LiberationSerif" w:cs="LiberationSerif"/>
          <w:color w:val="000000"/>
          <w:kern w:val="0"/>
          <w:lang w:eastAsia="lt-LT" w:bidi="ar-SA"/>
        </w:rPr>
        <w:t>TIPKL taisyklėse nustatytus reikalavimus.</w:t>
      </w:r>
    </w:p>
    <w:p w:rsidR="002622EA" w:rsidRDefault="00C16265" w:rsidP="002622EA">
      <w:pPr>
        <w:numPr>
          <w:ilvl w:val="0"/>
          <w:numId w:val="5"/>
        </w:numPr>
        <w:suppressAutoHyphens w:val="0"/>
        <w:autoSpaceDE w:val="0"/>
        <w:autoSpaceDN w:val="0"/>
        <w:adjustRightInd w:val="0"/>
        <w:rPr>
          <w:rFonts w:ascii="LiberationSerif" w:eastAsia="Times New Roman" w:hAnsi="LiberationSerif" w:cs="LiberationSerif"/>
          <w:kern w:val="0"/>
          <w:lang w:eastAsia="lt-LT" w:bidi="ar-SA"/>
        </w:rPr>
      </w:pPr>
      <w:r w:rsidRPr="00C16265">
        <w:rPr>
          <w:rFonts w:ascii="LiberationSerif" w:eastAsia="Times New Roman" w:hAnsi="LiberationSerif" w:cs="LiberationSerif"/>
          <w:color w:val="000000"/>
          <w:kern w:val="0"/>
          <w:lang w:eastAsia="lt-LT" w:bidi="ar-SA"/>
        </w:rPr>
        <w:t>Vadovaujantis Potencialių taršos židinių žemėlapiu, kuriame pažymėti artimiausi nuo</w:t>
      </w:r>
      <w:r>
        <w:rPr>
          <w:rFonts w:ascii="LiberationSerif" w:eastAsia="Times New Roman" w:hAnsi="LiberationSerif" w:cs="LiberationSerif"/>
          <w:kern w:val="0"/>
          <w:lang w:eastAsia="lt-LT" w:bidi="ar-SA"/>
        </w:rPr>
        <w:t xml:space="preserve"> </w:t>
      </w:r>
      <w:r w:rsidRPr="00C16265">
        <w:rPr>
          <w:rFonts w:ascii="LiberationSerif" w:eastAsia="Times New Roman" w:hAnsi="LiberationSerif" w:cs="LiberationSerif"/>
          <w:color w:val="000000"/>
          <w:kern w:val="0"/>
          <w:lang w:eastAsia="lt-LT" w:bidi="ar-SA"/>
        </w:rPr>
        <w:t>veiklavietės gretimybėse esantys taršos šaltiniai, kaip vidutinio pavojingumo taršos šaltinis yra</w:t>
      </w:r>
      <w:r>
        <w:rPr>
          <w:rFonts w:ascii="LiberationSerif" w:eastAsia="Times New Roman" w:hAnsi="LiberationSerif" w:cs="LiberationSerif"/>
          <w:kern w:val="0"/>
          <w:lang w:eastAsia="lt-LT" w:bidi="ar-SA"/>
        </w:rPr>
        <w:t xml:space="preserve"> </w:t>
      </w:r>
      <w:r w:rsidRPr="00C16265">
        <w:rPr>
          <w:rFonts w:ascii="LiberationSerif-Italic" w:eastAsia="Times New Roman" w:hAnsi="LiberationSerif-Italic" w:cs="LiberationSerif-Italic"/>
          <w:i/>
          <w:iCs/>
          <w:color w:val="000000"/>
          <w:kern w:val="0"/>
          <w:lang w:eastAsia="lt-LT" w:bidi="ar-SA"/>
        </w:rPr>
        <w:t xml:space="preserve">Saugojimo aikštelė, </w:t>
      </w:r>
      <w:r w:rsidRPr="00C16265">
        <w:rPr>
          <w:rFonts w:ascii="LiberationSerif" w:eastAsia="Times New Roman" w:hAnsi="LiberationSerif" w:cs="LiberationSerif"/>
          <w:color w:val="000000"/>
          <w:kern w:val="0"/>
          <w:lang w:eastAsia="lt-LT" w:bidi="ar-SA"/>
        </w:rPr>
        <w:t>kurioje tvarkomos pavojingos ir nepavojingos atliekos ir, kurioje PŪV</w:t>
      </w:r>
      <w:r>
        <w:rPr>
          <w:rFonts w:ascii="LiberationSerif" w:eastAsia="Times New Roman" w:hAnsi="LiberationSerif" w:cs="LiberationSerif"/>
          <w:kern w:val="0"/>
          <w:lang w:eastAsia="lt-LT" w:bidi="ar-SA"/>
        </w:rPr>
        <w:t xml:space="preserve"> </w:t>
      </w:r>
      <w:r w:rsidRPr="00C16265">
        <w:rPr>
          <w:rFonts w:ascii="LiberationSerif" w:eastAsia="Times New Roman" w:hAnsi="LiberationSerif" w:cs="LiberationSerif"/>
          <w:color w:val="000000"/>
          <w:kern w:val="0"/>
          <w:lang w:eastAsia="lt-LT" w:bidi="ar-SA"/>
        </w:rPr>
        <w:t>organizatorius planuoja ir toliau vykdyti pavojingųjų ir nepavojingųjų atliekų tvarkymo veiklą,</w:t>
      </w:r>
      <w:r>
        <w:rPr>
          <w:rFonts w:ascii="LiberationSerif" w:eastAsia="Times New Roman" w:hAnsi="LiberationSerif" w:cs="LiberationSerif"/>
          <w:kern w:val="0"/>
          <w:lang w:eastAsia="lt-LT" w:bidi="ar-SA"/>
        </w:rPr>
        <w:t xml:space="preserve"> </w:t>
      </w:r>
      <w:r w:rsidRPr="00C16265">
        <w:rPr>
          <w:rFonts w:ascii="LiberationSerif" w:eastAsia="Times New Roman" w:hAnsi="LiberationSerif" w:cs="LiberationSerif"/>
          <w:color w:val="000000"/>
          <w:kern w:val="0"/>
          <w:lang w:eastAsia="lt-LT" w:bidi="ar-SA"/>
        </w:rPr>
        <w:t>todėl ūkinės veiklos vykdytojui taikomi Cheminėmis medžiagomis užteršt</w:t>
      </w:r>
      <w:r>
        <w:rPr>
          <w:rFonts w:ascii="LiberationSerif" w:eastAsia="Times New Roman" w:hAnsi="LiberationSerif" w:cs="LiberationSerif"/>
          <w:color w:val="000000"/>
          <w:kern w:val="0"/>
          <w:lang w:eastAsia="lt-LT" w:bidi="ar-SA"/>
        </w:rPr>
        <w:t xml:space="preserve"> </w:t>
      </w:r>
      <w:r w:rsidRPr="00C16265">
        <w:rPr>
          <w:rFonts w:ascii="LiberationSerif" w:eastAsia="Times New Roman" w:hAnsi="LiberationSerif" w:cs="LiberationSerif"/>
          <w:color w:val="000000"/>
          <w:kern w:val="0"/>
          <w:lang w:eastAsia="lt-LT" w:bidi="ar-SA"/>
        </w:rPr>
        <w:t>teritorijų tvarkymo</w:t>
      </w:r>
      <w:r>
        <w:rPr>
          <w:rFonts w:ascii="LiberationSerif" w:eastAsia="Times New Roman" w:hAnsi="LiberationSerif" w:cs="LiberationSerif"/>
          <w:kern w:val="0"/>
          <w:lang w:eastAsia="lt-LT" w:bidi="ar-SA"/>
        </w:rPr>
        <w:t xml:space="preserve"> </w:t>
      </w:r>
      <w:r w:rsidRPr="00C16265">
        <w:rPr>
          <w:rFonts w:ascii="LiberationSerif" w:eastAsia="Times New Roman" w:hAnsi="LiberationSerif" w:cs="LiberationSerif"/>
          <w:color w:val="000000"/>
          <w:kern w:val="0"/>
          <w:lang w:eastAsia="lt-LT" w:bidi="ar-SA"/>
        </w:rPr>
        <w:t>aplinkos apsaugos reikalavimai</w:t>
      </w:r>
      <w:r w:rsidRPr="00C16265">
        <w:rPr>
          <w:rFonts w:ascii="LiberationSerif" w:eastAsia="Times New Roman" w:hAnsi="LiberationSerif" w:cs="LiberationSerif"/>
          <w:color w:val="000000"/>
          <w:kern w:val="0"/>
          <w:sz w:val="16"/>
          <w:szCs w:val="16"/>
          <w:lang w:eastAsia="lt-LT" w:bidi="ar-SA"/>
        </w:rPr>
        <w:t>6</w:t>
      </w:r>
      <w:r w:rsidRPr="00C16265">
        <w:rPr>
          <w:rFonts w:ascii="LiberationSerif" w:eastAsia="Times New Roman" w:hAnsi="LiberationSerif" w:cs="LiberationSerif"/>
          <w:color w:val="000000"/>
          <w:kern w:val="0"/>
          <w:lang w:eastAsia="lt-LT" w:bidi="ar-SA"/>
        </w:rPr>
        <w:t>.</w:t>
      </w:r>
    </w:p>
    <w:p w:rsidR="00C16265" w:rsidRPr="002622EA" w:rsidRDefault="00C16265" w:rsidP="00C16265">
      <w:pPr>
        <w:numPr>
          <w:ilvl w:val="0"/>
          <w:numId w:val="5"/>
        </w:numPr>
        <w:suppressAutoHyphens w:val="0"/>
        <w:autoSpaceDE w:val="0"/>
        <w:autoSpaceDN w:val="0"/>
        <w:adjustRightInd w:val="0"/>
        <w:rPr>
          <w:rFonts w:ascii="LiberationSerif" w:eastAsia="Times New Roman" w:hAnsi="LiberationSerif" w:cs="LiberationSerif"/>
          <w:kern w:val="0"/>
          <w:lang w:eastAsia="lt-LT" w:bidi="ar-SA"/>
        </w:rPr>
      </w:pPr>
      <w:r w:rsidRPr="002622EA">
        <w:rPr>
          <w:rFonts w:ascii="LiberationSerif-Bold" w:eastAsia="Times New Roman" w:hAnsi="LiberationSerif-Bold" w:cs="LiberationSerif-Bold"/>
          <w:b/>
          <w:bCs/>
          <w:color w:val="0033CD"/>
          <w:kern w:val="0"/>
          <w:lang w:eastAsia="lt-LT" w:bidi="ar-SA"/>
        </w:rPr>
        <w:t xml:space="preserve"> </w:t>
      </w:r>
      <w:r w:rsidRPr="002622EA">
        <w:rPr>
          <w:rFonts w:ascii="LiberationSerif" w:eastAsia="Times New Roman" w:hAnsi="LiberationSerif" w:cs="LiberationSerif"/>
          <w:color w:val="000000"/>
          <w:kern w:val="0"/>
          <w:lang w:eastAsia="lt-LT" w:bidi="ar-SA"/>
        </w:rPr>
        <w:t xml:space="preserve">PŪV </w:t>
      </w:r>
      <w:r w:rsidR="002622EA">
        <w:rPr>
          <w:rFonts w:ascii="LiberationSerif" w:eastAsia="Times New Roman" w:hAnsi="LiberationSerif" w:cs="LiberationSerif"/>
          <w:color w:val="000000"/>
          <w:kern w:val="0"/>
          <w:lang w:eastAsia="lt-LT" w:bidi="ar-SA"/>
        </w:rPr>
        <w:t>bus</w:t>
      </w:r>
      <w:r w:rsidRPr="002622EA">
        <w:rPr>
          <w:rFonts w:ascii="LiberationSerif" w:eastAsia="Times New Roman" w:hAnsi="LiberationSerif" w:cs="LiberationSerif"/>
          <w:color w:val="000000"/>
          <w:kern w:val="0"/>
          <w:lang w:eastAsia="lt-LT" w:bidi="ar-SA"/>
        </w:rPr>
        <w:t xml:space="preserve"> nustatoma teisės aktų</w:t>
      </w:r>
      <w:r w:rsidR="002622EA">
        <w:rPr>
          <w:rFonts w:ascii="LiberationSerif" w:eastAsia="Times New Roman" w:hAnsi="LiberationSerif" w:cs="LiberationSerif"/>
          <w:kern w:val="0"/>
          <w:lang w:eastAsia="lt-LT" w:bidi="ar-SA"/>
        </w:rPr>
        <w:t xml:space="preserve"> </w:t>
      </w:r>
      <w:r w:rsidRPr="002622EA">
        <w:rPr>
          <w:rFonts w:ascii="LiberationSerif" w:eastAsia="Times New Roman" w:hAnsi="LiberationSerif" w:cs="LiberationSerif"/>
          <w:color w:val="000000"/>
          <w:kern w:val="0"/>
          <w:lang w:eastAsia="lt-LT" w:bidi="ar-SA"/>
        </w:rPr>
        <w:t>nustatyta norminio dydžio sanitarinės apsaugos zona (100 m atliekų laikymo, perkrovimo ir</w:t>
      </w:r>
      <w:r w:rsidR="002622EA">
        <w:rPr>
          <w:rFonts w:ascii="LiberationSerif" w:eastAsia="Times New Roman" w:hAnsi="LiberationSerif" w:cs="LiberationSerif"/>
          <w:kern w:val="0"/>
          <w:lang w:eastAsia="lt-LT" w:bidi="ar-SA"/>
        </w:rPr>
        <w:t xml:space="preserve"> </w:t>
      </w:r>
      <w:r w:rsidRPr="002622EA">
        <w:rPr>
          <w:rFonts w:ascii="LiberationSerif" w:eastAsia="Times New Roman" w:hAnsi="LiberationSerif" w:cs="LiberationSerif"/>
          <w:color w:val="000000"/>
          <w:kern w:val="0"/>
          <w:lang w:eastAsia="lt-LT" w:bidi="ar-SA"/>
        </w:rPr>
        <w:t>rūšiavimo įmonės įrenginiams (statiniams)) bei PŪV teritorijai Nekilnojamojo turto kadastre</w:t>
      </w:r>
      <w:r w:rsidR="002622EA">
        <w:rPr>
          <w:rFonts w:ascii="LiberationSerif" w:eastAsia="Times New Roman" w:hAnsi="LiberationSerif" w:cs="LiberationSerif"/>
          <w:kern w:val="0"/>
          <w:lang w:eastAsia="lt-LT" w:bidi="ar-SA"/>
        </w:rPr>
        <w:t xml:space="preserve"> </w:t>
      </w:r>
      <w:r w:rsidRPr="002622EA">
        <w:rPr>
          <w:rFonts w:ascii="LiberationSerif" w:eastAsia="Times New Roman" w:hAnsi="LiberationSerif" w:cs="LiberationSerif"/>
          <w:color w:val="000000"/>
          <w:kern w:val="0"/>
          <w:lang w:eastAsia="lt-LT" w:bidi="ar-SA"/>
        </w:rPr>
        <w:t>įrašomos specialiosios žemės naudojimo sąlygos.</w:t>
      </w:r>
    </w:p>
    <w:p w:rsidR="00A20F3F" w:rsidRDefault="00A20F3F">
      <w:pPr>
        <w:pStyle w:val="Pagrindinistekstas"/>
        <w:spacing w:after="0"/>
        <w:ind w:firstLine="567"/>
        <w:jc w:val="both"/>
        <w:rPr>
          <w:rFonts w:ascii="Times New Roman" w:hAnsi="Times New Roman" w:cs="Times New Roman"/>
          <w:b/>
          <w:bCs/>
          <w:color w:val="000000"/>
        </w:rPr>
      </w:pPr>
    </w:p>
    <w:p w:rsidR="00A20F3F" w:rsidRDefault="00A20F3F">
      <w:pPr>
        <w:sectPr w:rsidR="00A20F3F">
          <w:type w:val="continuous"/>
          <w:pgSz w:w="16838" w:h="11906" w:orient="landscape"/>
          <w:pgMar w:top="1701" w:right="567" w:bottom="1134" w:left="993" w:header="567" w:footer="567" w:gutter="0"/>
          <w:cols w:space="1296"/>
          <w:docGrid w:linePitch="360"/>
        </w:sectPr>
      </w:pPr>
    </w:p>
    <w:p w:rsidR="00A20F3F" w:rsidRDefault="00A20F3F">
      <w:pPr>
        <w:pStyle w:val="Pagrindinistekstas"/>
        <w:spacing w:after="0"/>
        <w:jc w:val="both"/>
      </w:pPr>
      <w:bookmarkStart w:id="2" w:name="part_0dd9d8fdb12e42c89231271dc1478b84"/>
      <w:bookmarkEnd w:id="2"/>
      <w:r>
        <w:rPr>
          <w:rFonts w:ascii="Times New Roman" w:hAnsi="Times New Roman" w:cs="Times New Roman"/>
          <w:b/>
          <w:bCs/>
          <w:color w:val="000000"/>
        </w:rPr>
        <w:lastRenderedPageBreak/>
        <w:t>1.12.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rsidR="00A20F3F" w:rsidRDefault="00A20F3F">
      <w:pPr>
        <w:pStyle w:val="Pagrindinistekstas"/>
        <w:spacing w:after="0"/>
        <w:ind w:firstLine="567"/>
        <w:jc w:val="both"/>
        <w:rPr>
          <w:rFonts w:ascii="Times New Roman" w:hAnsi="Times New Roman" w:cs="Times New Roman"/>
          <w:b/>
          <w:bCs/>
          <w:color w:val="000000"/>
        </w:rPr>
      </w:pPr>
    </w:p>
    <w:p w:rsidR="00A20F3F" w:rsidRPr="002F4EBC" w:rsidRDefault="002F4EBC" w:rsidP="002F4EBC">
      <w:pPr>
        <w:rPr>
          <w:rFonts w:ascii="Times New Roman" w:hAnsi="Times New Roman" w:cs="Times New Roman"/>
        </w:rPr>
        <w:sectPr w:rsidR="00A20F3F" w:rsidRPr="002F4EBC">
          <w:type w:val="continuous"/>
          <w:pgSz w:w="16838" w:h="11906" w:orient="landscape"/>
          <w:pgMar w:top="1701" w:right="567" w:bottom="1134" w:left="993" w:header="567" w:footer="567" w:gutter="0"/>
          <w:cols w:space="1296"/>
          <w:docGrid w:linePitch="360"/>
        </w:sectPr>
      </w:pPr>
      <w:r w:rsidRPr="002F4EBC">
        <w:rPr>
          <w:rFonts w:ascii="Times New Roman" w:hAnsi="Times New Roman" w:cs="Times New Roman"/>
        </w:rPr>
        <w:t xml:space="preserve">Informacija </w:t>
      </w:r>
      <w:r w:rsidR="00A20F3F" w:rsidRPr="002F4EBC">
        <w:rPr>
          <w:rFonts w:ascii="Times New Roman" w:hAnsi="Times New Roman" w:cs="Times New Roman"/>
        </w:rPr>
        <w:t>neteikiama, nes įrenginys neatitinka Taisyklių 1 priedo 1 pried</w:t>
      </w:r>
      <w:r w:rsidR="00371E86">
        <w:rPr>
          <w:rFonts w:ascii="Times New Roman" w:hAnsi="Times New Roman" w:cs="Times New Roman"/>
        </w:rPr>
        <w:t>ėlyje nurodytų kriterijų,</w:t>
      </w:r>
    </w:p>
    <w:p w:rsidR="00A20F3F" w:rsidRDefault="00A20F3F">
      <w:pPr>
        <w:pStyle w:val="Pagrindinistekstas"/>
        <w:rPr>
          <w:rFonts w:ascii="Times New Roman" w:hAnsi="Times New Roman" w:cs="Times New Roman"/>
          <w:b/>
          <w:bCs/>
          <w:lang w:eastAsia="lt-LT"/>
        </w:rPr>
        <w:sectPr w:rsidR="00A20F3F">
          <w:type w:val="continuous"/>
          <w:pgSz w:w="16838" w:h="11906" w:orient="landscape"/>
          <w:pgMar w:top="1701" w:right="567" w:bottom="1134" w:left="993" w:header="567" w:footer="567" w:gutter="0"/>
          <w:cols w:space="1296"/>
          <w:docGrid w:linePitch="360"/>
        </w:sectPr>
      </w:pPr>
    </w:p>
    <w:p w:rsidR="00A20F3F" w:rsidRDefault="00A20F3F">
      <w:pPr>
        <w:pStyle w:val="Pagrindinistekstas"/>
        <w:sectPr w:rsidR="00A20F3F">
          <w:type w:val="continuous"/>
          <w:pgSz w:w="16838" w:h="11906" w:orient="landscape"/>
          <w:pgMar w:top="1701" w:right="567" w:bottom="1134" w:left="993" w:header="567" w:footer="567" w:gutter="0"/>
          <w:cols w:space="1296"/>
          <w:docGrid w:linePitch="360"/>
        </w:sectPr>
      </w:pPr>
      <w:bookmarkStart w:id="3" w:name="part_8f23e558fbe042f0801af83e8f9da76f"/>
      <w:bookmarkEnd w:id="3"/>
    </w:p>
    <w:p w:rsidR="00A20F3F" w:rsidRDefault="00A20F3F" w:rsidP="00371E86">
      <w:pPr>
        <w:jc w:val="center"/>
      </w:pPr>
      <w:r>
        <w:rPr>
          <w:rFonts w:ascii="Times New Roman" w:hAnsi="Times New Roman" w:cs="Times New Roman"/>
          <w:b/>
          <w:caps/>
        </w:rPr>
        <w:lastRenderedPageBreak/>
        <w:t>Žaliavų, kuro ir cheminių medžiagų naudojimas gamyboje</w:t>
      </w:r>
    </w:p>
    <w:p w:rsidR="00A20F3F" w:rsidRDefault="00A20F3F" w:rsidP="00371E86">
      <w:pPr>
        <w:jc w:val="center"/>
        <w:rPr>
          <w:rFonts w:ascii="Times New Roman" w:hAnsi="Times New Roman" w:cs="Times New Roman"/>
        </w:rPr>
      </w:pPr>
    </w:p>
    <w:p w:rsidR="00A20F3F" w:rsidRDefault="00A20F3F">
      <w:pPr>
        <w:jc w:val="both"/>
      </w:pPr>
      <w:r>
        <w:rPr>
          <w:rFonts w:ascii="Times New Roman" w:hAnsi="Times New Roman" w:cs="Times New Roman"/>
          <w:b/>
        </w:rPr>
        <w:t>1 lentelė.</w:t>
      </w:r>
      <w:r>
        <w:rPr>
          <w:rFonts w:ascii="Times New Roman" w:hAnsi="Times New Roman" w:cs="Times New Roman"/>
        </w:rPr>
        <w:t xml:space="preserve"> Įrenginyje naudojamos žaliavos, kuras ir papildomos medžiagos.</w:t>
      </w:r>
    </w:p>
    <w:p w:rsidR="00A20F3F" w:rsidRDefault="00A20F3F">
      <w:pPr>
        <w:jc w:val="both"/>
        <w:rPr>
          <w:rFonts w:ascii="Times New Roman" w:hAnsi="Times New Roman" w:cs="Times New Roman"/>
        </w:rPr>
      </w:pPr>
    </w:p>
    <w:tbl>
      <w:tblPr>
        <w:tblW w:w="5000" w:type="pct"/>
        <w:tblInd w:w="-15" w:type="dxa"/>
        <w:tblLayout w:type="fixed"/>
        <w:tblLook w:val="0000" w:firstRow="0" w:lastRow="0" w:firstColumn="0" w:lastColumn="0" w:noHBand="0" w:noVBand="0"/>
      </w:tblPr>
      <w:tblGrid>
        <w:gridCol w:w="1252"/>
        <w:gridCol w:w="4385"/>
        <w:gridCol w:w="3843"/>
        <w:gridCol w:w="6014"/>
      </w:tblGrid>
      <w:tr w:rsidR="00A20F3F">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hAnsi="Times New Roman" w:cs="Times New Roman"/>
              </w:rPr>
              <w:t>Eil. Nr.</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hAnsi="Times New Roman" w:cs="Times New Roman"/>
              </w:rPr>
              <w:t>Žaliavos, kuro rūšies arba medžiagos pavadinimas</w:t>
            </w:r>
          </w:p>
        </w:tc>
        <w:tc>
          <w:tcPr>
            <w:tcW w:w="3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hAnsi="Times New Roman" w:cs="Times New Roman"/>
              </w:rPr>
              <w:t>Planuojamas naudoti kiekis, matavimo vnt. (t, m</w:t>
            </w:r>
            <w:r>
              <w:rPr>
                <w:rFonts w:ascii="Times New Roman" w:hAnsi="Times New Roman" w:cs="Times New Roman"/>
                <w:vertAlign w:val="superscript"/>
              </w:rPr>
              <w:t>3</w:t>
            </w:r>
            <w:r>
              <w:rPr>
                <w:rFonts w:ascii="Times New Roman" w:hAnsi="Times New Roman" w:cs="Times New Roman"/>
              </w:rPr>
              <w:t xml:space="preserve"> ar kt. per metus)</w:t>
            </w:r>
          </w:p>
        </w:tc>
        <w:tc>
          <w:tcPr>
            <w:tcW w:w="5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hAnsi="Times New Roman" w:cs="Times New Roman"/>
              </w:rPr>
              <w:t>Kiekis, vienu metu saugomas vietoje (t, m</w:t>
            </w:r>
            <w:r>
              <w:rPr>
                <w:rFonts w:ascii="Times New Roman" w:hAnsi="Times New Roman" w:cs="Times New Roman"/>
                <w:vertAlign w:val="superscript"/>
              </w:rPr>
              <w:t>3</w:t>
            </w:r>
            <w:r>
              <w:rPr>
                <w:rFonts w:ascii="Times New Roman" w:hAnsi="Times New Roman" w:cs="Times New Roman"/>
              </w:rPr>
              <w:t xml:space="preserve"> ar kt. per metus), saugojimo būdas (atvira aikštelė ar talpyklos, uždarytos talpyklos ar uždengta aikštelė ir pan.)</w:t>
            </w:r>
          </w:p>
        </w:tc>
      </w:tr>
      <w:tr w:rsidR="00A20F3F">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hAnsi="Times New Roman" w:cs="Times New Roman"/>
              </w:rPr>
              <w:t>1</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hAnsi="Times New Roman" w:cs="Times New Roman"/>
              </w:rPr>
              <w:t>2</w:t>
            </w: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hAnsi="Times New Roman" w:cs="Times New Roman"/>
              </w:rPr>
              <w:t>3</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hAnsi="Times New Roman" w:cs="Times New Roman"/>
              </w:rPr>
              <w:t>4</w:t>
            </w:r>
          </w:p>
        </w:tc>
      </w:tr>
      <w:tr w:rsidR="00A20F3F">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1.</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Deguonis (balionuose) </w:t>
            </w: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1500 m</w:t>
            </w:r>
            <w:r>
              <w:rPr>
                <w:rFonts w:ascii="Times New Roman" w:hAnsi="Times New Roman" w:cs="Times New Roman"/>
                <w:sz w:val="22"/>
                <w:szCs w:val="22"/>
                <w:vertAlign w:val="superscript"/>
              </w:rPr>
              <w:t>3</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125 m</w:t>
            </w:r>
            <w:r>
              <w:rPr>
                <w:rFonts w:ascii="Times New Roman" w:hAnsi="Times New Roman" w:cs="Times New Roman"/>
                <w:sz w:val="22"/>
                <w:szCs w:val="22"/>
                <w:vertAlign w:val="superscript"/>
              </w:rPr>
              <w:t>3</w:t>
            </w:r>
          </w:p>
        </w:tc>
      </w:tr>
      <w:tr w:rsidR="00A20F3F">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2. </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 Propano – butano dujos</w:t>
            </w: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1 t/m </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0,15 t </w:t>
            </w:r>
          </w:p>
        </w:tc>
      </w:tr>
      <w:tr w:rsidR="00A20F3F">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eastAsia="Times New Roman" w:hAnsi="Times New Roman" w:cs="Times New Roman"/>
                <w:sz w:val="22"/>
                <w:szCs w:val="22"/>
              </w:rPr>
              <w:t xml:space="preserve"> </w:t>
            </w:r>
            <w:r>
              <w:rPr>
                <w:rFonts w:ascii="Times New Roman" w:hAnsi="Times New Roman" w:cs="Times New Roman"/>
                <w:sz w:val="22"/>
                <w:szCs w:val="22"/>
              </w:rPr>
              <w:t>3.  </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Sorbentas </w:t>
            </w:r>
          </w:p>
        </w:tc>
        <w:tc>
          <w:tcPr>
            <w:tcW w:w="37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0,04 </w:t>
            </w:r>
          </w:p>
        </w:tc>
        <w:tc>
          <w:tcPr>
            <w:tcW w:w="59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hAnsi="Times New Roman" w:cs="Times New Roman"/>
              </w:rPr>
              <w:t>0,02</w:t>
            </w:r>
          </w:p>
        </w:tc>
      </w:tr>
      <w:tr w:rsidR="00A20F3F">
        <w:tc>
          <w:tcPr>
            <w:tcW w:w="1235" w:type="dxa"/>
            <w:tcBorders>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 xml:space="preserve">4. </w:t>
            </w:r>
          </w:p>
        </w:tc>
        <w:tc>
          <w:tcPr>
            <w:tcW w:w="4324" w:type="dxa"/>
            <w:tcBorders>
              <w:left w:val="single" w:sz="4" w:space="0" w:color="000000"/>
              <w:bottom w:val="single" w:sz="4" w:space="0" w:color="000000"/>
              <w:right w:val="single" w:sz="4" w:space="0" w:color="000000"/>
            </w:tcBorders>
            <w:shd w:val="clear" w:color="auto" w:fill="auto"/>
          </w:tcPr>
          <w:p w:rsidR="00A20F3F" w:rsidRDefault="00A20F3F">
            <w:pPr>
              <w:pStyle w:val="TableContents"/>
              <w:jc w:val="center"/>
            </w:pPr>
            <w:r>
              <w:rPr>
                <w:rFonts w:ascii="Times New Roman" w:hAnsi="Times New Roman" w:cs="Times New Roman"/>
                <w:sz w:val="22"/>
                <w:szCs w:val="22"/>
              </w:rPr>
              <w:t>Pjuvenos</w:t>
            </w:r>
          </w:p>
        </w:tc>
        <w:tc>
          <w:tcPr>
            <w:tcW w:w="3789" w:type="dxa"/>
            <w:vMerge/>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snapToGrid w:val="0"/>
              <w:jc w:val="both"/>
              <w:rPr>
                <w:rFonts w:ascii="Times New Roman" w:hAnsi="Times New Roman" w:cs="Times New Roman"/>
              </w:rPr>
            </w:pPr>
          </w:p>
        </w:tc>
        <w:tc>
          <w:tcPr>
            <w:tcW w:w="5930" w:type="dxa"/>
            <w:vMerge/>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snapToGrid w:val="0"/>
              <w:jc w:val="both"/>
              <w:rPr>
                <w:rFonts w:ascii="Times New Roman" w:hAnsi="Times New Roman" w:cs="Times New Roman"/>
              </w:rPr>
            </w:pPr>
          </w:p>
        </w:tc>
      </w:tr>
    </w:tbl>
    <w:p w:rsidR="00A20F3F" w:rsidRDefault="00A20F3F">
      <w:pPr>
        <w:jc w:val="both"/>
        <w:rPr>
          <w:rFonts w:ascii="Times New Roman" w:hAnsi="Times New Roman" w:cs="Times New Roman"/>
        </w:rPr>
      </w:pPr>
    </w:p>
    <w:p w:rsidR="00A20F3F" w:rsidRDefault="00A20F3F">
      <w:pPr>
        <w:jc w:val="both"/>
      </w:pPr>
      <w:r>
        <w:rPr>
          <w:rFonts w:ascii="Times New Roman" w:hAnsi="Times New Roman" w:cs="Times New Roman"/>
          <w:b/>
        </w:rPr>
        <w:t xml:space="preserve">2 lentelė. </w:t>
      </w:r>
      <w:r>
        <w:rPr>
          <w:rFonts w:ascii="Times New Roman" w:eastAsia="Calibri" w:hAnsi="Times New Roman" w:cs="Times New Roman"/>
          <w:lang w:eastAsia="lt-LT"/>
        </w:rPr>
        <w:t>Įrenginyje naudojamos pavojingos cheminės medžiagos ir cheminiai mišiniai</w:t>
      </w:r>
    </w:p>
    <w:p w:rsidR="00A20F3F" w:rsidRDefault="00A20F3F">
      <w:pPr>
        <w:jc w:val="both"/>
        <w:rPr>
          <w:rFonts w:ascii="Times New Roman" w:hAnsi="Times New Roman" w:cs="Times New Roman"/>
        </w:rPr>
      </w:pPr>
    </w:p>
    <w:p w:rsidR="00A20F3F" w:rsidRDefault="00A20F3F">
      <w:pPr>
        <w:jc w:val="both"/>
      </w:pPr>
      <w:r>
        <w:rPr>
          <w:rFonts w:ascii="Times New Roman" w:hAnsi="Times New Roman" w:cs="Times New Roman"/>
        </w:rPr>
        <w:t xml:space="preserve">Nepildoma, nes įrenginyje pavojingos cheminės medžiagos ir cheminiai mišiniai nebus naudojami. </w:t>
      </w:r>
    </w:p>
    <w:p w:rsidR="00A20F3F" w:rsidRDefault="00A20F3F">
      <w:pPr>
        <w:tabs>
          <w:tab w:val="left" w:pos="9781"/>
        </w:tabs>
        <w:jc w:val="center"/>
        <w:rPr>
          <w:rFonts w:ascii="Times New Roman" w:hAnsi="Times New Roman" w:cs="Times New Roman"/>
          <w:b/>
          <w:lang w:eastAsia="lt-LT"/>
        </w:rPr>
      </w:pPr>
    </w:p>
    <w:p w:rsidR="00A20F3F" w:rsidRDefault="00A20F3F">
      <w:pPr>
        <w:jc w:val="center"/>
        <w:rPr>
          <w:rFonts w:ascii="Times New Roman" w:hAnsi="Times New Roman" w:cs="Times New Roman"/>
          <w:b/>
          <w:lang w:eastAsia="lt-LT"/>
        </w:rPr>
      </w:pPr>
    </w:p>
    <w:p w:rsidR="00A20F3F" w:rsidRDefault="00A20F3F">
      <w:pPr>
        <w:jc w:val="center"/>
        <w:rPr>
          <w:rFonts w:ascii="Times New Roman" w:hAnsi="Times New Roman" w:cs="Times New Roman"/>
          <w:b/>
          <w:lang w:eastAsia="lt-LT"/>
        </w:rPr>
      </w:pPr>
    </w:p>
    <w:p w:rsidR="00A20F3F" w:rsidRDefault="00A20F3F">
      <w:pPr>
        <w:jc w:val="center"/>
        <w:rPr>
          <w:rFonts w:ascii="Times New Roman" w:hAnsi="Times New Roman" w:cs="Times New Roman"/>
          <w:b/>
          <w:lang w:eastAsia="lt-LT"/>
        </w:rPr>
      </w:pPr>
    </w:p>
    <w:p w:rsidR="00A20F3F" w:rsidRDefault="00A20F3F">
      <w:pPr>
        <w:tabs>
          <w:tab w:val="left" w:pos="9781"/>
        </w:tabs>
        <w:jc w:val="center"/>
      </w:pPr>
      <w:r>
        <w:rPr>
          <w:rFonts w:ascii="Times New Roman" w:hAnsi="Times New Roman" w:cs="Times New Roman"/>
          <w:b/>
          <w:lang w:eastAsia="lt-LT"/>
        </w:rPr>
        <w:t>II. SPECIALIOSIOS DALYS</w:t>
      </w:r>
    </w:p>
    <w:p w:rsidR="00A20F3F" w:rsidRDefault="00A20F3F">
      <w:pPr>
        <w:tabs>
          <w:tab w:val="left" w:pos="9781"/>
        </w:tabs>
        <w:jc w:val="center"/>
        <w:rPr>
          <w:rFonts w:ascii="Times New Roman" w:hAnsi="Times New Roman" w:cs="Times New Roman"/>
          <w:b/>
          <w:lang w:eastAsia="lt-LT"/>
        </w:rPr>
      </w:pPr>
    </w:p>
    <w:p w:rsidR="00A20F3F" w:rsidRDefault="00A20F3F">
      <w:pPr>
        <w:tabs>
          <w:tab w:val="left" w:pos="9781"/>
        </w:tabs>
        <w:jc w:val="center"/>
        <w:sectPr w:rsidR="00A20F3F">
          <w:type w:val="continuous"/>
          <w:pgSz w:w="16838" w:h="11906" w:orient="landscape"/>
          <w:pgMar w:top="1701" w:right="567" w:bottom="1134" w:left="993" w:header="567" w:footer="567" w:gutter="0"/>
          <w:cols w:space="1296"/>
          <w:docGrid w:linePitch="360"/>
        </w:sectPr>
      </w:pPr>
      <w:r>
        <w:rPr>
          <w:rFonts w:ascii="Times New Roman" w:hAnsi="Times New Roman" w:cs="Times New Roman"/>
          <w:b/>
          <w:lang w:eastAsia="lt-LT"/>
        </w:rPr>
        <w:t>III. PARAIŠKOS PRIEDAI, KITA PAGAL TAISYKLES REIKALAUJAMA INFORMACIJA IR DUOMENYS</w:t>
      </w:r>
    </w:p>
    <w:p w:rsidR="00A20F3F" w:rsidRDefault="00A20F3F">
      <w:pPr>
        <w:ind w:firstLine="10490"/>
      </w:pPr>
      <w:r>
        <w:rPr>
          <w:rFonts w:ascii="Times New Roman" w:eastAsia="Calibri" w:hAnsi="Times New Roman" w:cs="Times New Roman"/>
        </w:rPr>
        <w:lastRenderedPageBreak/>
        <w:t>Taršos leidimų išdavimo, pakeitimo</w:t>
      </w:r>
    </w:p>
    <w:p w:rsidR="00A20F3F" w:rsidRDefault="00A20F3F">
      <w:pPr>
        <w:ind w:firstLine="10490"/>
      </w:pPr>
      <w:r>
        <w:rPr>
          <w:rFonts w:ascii="Times New Roman" w:eastAsia="Calibri" w:hAnsi="Times New Roman" w:cs="Times New Roman"/>
        </w:rPr>
        <w:t>ir galiojimo panaikinimo taisyklių</w:t>
      </w:r>
    </w:p>
    <w:p w:rsidR="00A20F3F" w:rsidRDefault="00A20F3F">
      <w:pPr>
        <w:ind w:firstLine="10490"/>
      </w:pPr>
      <w:r>
        <w:rPr>
          <w:rFonts w:ascii="Times New Roman" w:eastAsia="Calibri" w:hAnsi="Times New Roman" w:cs="Times New Roman"/>
        </w:rPr>
        <w:t>2 priedo</w:t>
      </w:r>
    </w:p>
    <w:p w:rsidR="00A20F3F" w:rsidRDefault="00A20F3F">
      <w:pPr>
        <w:ind w:firstLine="10490"/>
      </w:pPr>
      <w:r>
        <w:rPr>
          <w:rFonts w:ascii="Times New Roman" w:eastAsia="Calibri" w:hAnsi="Times New Roman" w:cs="Times New Roman"/>
        </w:rPr>
        <w:t>4 priedėlio A dalis</w:t>
      </w:r>
    </w:p>
    <w:p w:rsidR="00A20F3F" w:rsidRDefault="00A20F3F">
      <w:pPr>
        <w:jc w:val="center"/>
        <w:rPr>
          <w:rFonts w:ascii="Times New Roman" w:eastAsia="Calibri" w:hAnsi="Times New Roman" w:cs="Times New Roman"/>
        </w:rPr>
      </w:pPr>
    </w:p>
    <w:p w:rsidR="00A20F3F" w:rsidRDefault="00A20F3F">
      <w:pPr>
        <w:jc w:val="center"/>
      </w:pPr>
      <w:r>
        <w:rPr>
          <w:rFonts w:ascii="Times New Roman" w:eastAsia="Calibri" w:hAnsi="Times New Roman" w:cs="Times New Roman"/>
        </w:rPr>
        <w:t>SPECIALIOJI PARAIŠKOS DALIS</w:t>
      </w:r>
    </w:p>
    <w:p w:rsidR="00A20F3F" w:rsidRDefault="00A20F3F">
      <w:pPr>
        <w:jc w:val="center"/>
        <w:rPr>
          <w:rFonts w:ascii="Times New Roman" w:eastAsia="Calibri" w:hAnsi="Times New Roman" w:cs="Times New Roman"/>
        </w:rPr>
      </w:pPr>
    </w:p>
    <w:p w:rsidR="00A20F3F" w:rsidRDefault="00A20F3F">
      <w:pPr>
        <w:jc w:val="center"/>
      </w:pPr>
      <w:r>
        <w:rPr>
          <w:rFonts w:ascii="Times New Roman" w:eastAsia="Calibri" w:hAnsi="Times New Roman" w:cs="Times New Roman"/>
          <w:b/>
        </w:rPr>
        <w:t xml:space="preserve">ATLIEKŲ APDOROJIMAS (NAUDOJIMAS AR ŠALINIMAS, ĮSKAITANT LAIKYMĄ IR PARUOŠIMĄ NAUDOTI AR ŠALINTI) </w:t>
      </w:r>
    </w:p>
    <w:p w:rsidR="00A20F3F" w:rsidRDefault="00A20F3F">
      <w:pPr>
        <w:jc w:val="center"/>
        <w:rPr>
          <w:rFonts w:ascii="Times New Roman" w:eastAsia="Calibri" w:hAnsi="Times New Roman" w:cs="Times New Roman"/>
          <w:b/>
        </w:rPr>
      </w:pPr>
    </w:p>
    <w:p w:rsidR="00A20F3F" w:rsidRDefault="00A20F3F">
      <w:pPr>
        <w:jc w:val="center"/>
      </w:pPr>
      <w:r>
        <w:rPr>
          <w:rFonts w:ascii="Times New Roman" w:eastAsia="Calibri" w:hAnsi="Times New Roman" w:cs="Times New Roman"/>
        </w:rPr>
        <w:t>NEPAVOJINGOSIOS ATLIEKOS</w:t>
      </w:r>
    </w:p>
    <w:p w:rsidR="00A20F3F" w:rsidRDefault="00A20F3F">
      <w:pPr>
        <w:jc w:val="center"/>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pPr>
      <w:r>
        <w:rPr>
          <w:rFonts w:ascii="Times New Roman" w:eastAsia="Calibri" w:hAnsi="Times New Roman" w:cs="Times New Roman"/>
          <w:b/>
        </w:rPr>
        <w:t>1 lentelė</w:t>
      </w:r>
      <w:r>
        <w:rPr>
          <w:rFonts w:ascii="Times New Roman" w:eastAsia="Calibri" w:hAnsi="Times New Roman" w:cs="Times New Roman"/>
        </w:rPr>
        <w:t>.</w:t>
      </w:r>
      <w:r>
        <w:rPr>
          <w:rFonts w:ascii="Times New Roman" w:eastAsia="Calibri" w:hAnsi="Times New Roman" w:cs="Times New Roman"/>
          <w:color w:val="FF0000"/>
        </w:rPr>
        <w:t xml:space="preserve"> </w:t>
      </w:r>
      <w:r>
        <w:rPr>
          <w:rFonts w:ascii="Times New Roman" w:eastAsia="Calibri" w:hAnsi="Times New Roman" w:cs="Times New Roman"/>
          <w:bCs/>
        </w:rPr>
        <w:t>Didžiausias numatomas laikyti nepavojingųjų atliekų kiekis</w:t>
      </w:r>
    </w:p>
    <w:p w:rsidR="00A20F3F" w:rsidRDefault="00A20F3F">
      <w:r>
        <w:rPr>
          <w:rFonts w:ascii="Times New Roman" w:eastAsia="Calibri" w:hAnsi="Times New Roman" w:cs="Times New Roman"/>
        </w:rPr>
        <w:t xml:space="preserve">Įrenginio pavadinimas </w:t>
      </w:r>
      <w:r>
        <w:rPr>
          <w:rFonts w:ascii="Times New Roman" w:eastAsia="Symbol" w:hAnsi="Times New Roman" w:cs="Times New Roman"/>
        </w:rPr>
        <w:t>UAB „Gluosnėja“</w:t>
      </w:r>
      <w:r w:rsidR="002F4EBC">
        <w:rPr>
          <w:rFonts w:ascii="Times New Roman" w:eastAsia="Symbol" w:hAnsi="Times New Roman" w:cs="Times New Roman"/>
        </w:rPr>
        <w:t>, Gamyklos g. 46c, Mažeikiai</w:t>
      </w:r>
    </w:p>
    <w:p w:rsidR="00A20F3F" w:rsidRDefault="00A20F3F">
      <w:pPr>
        <w:rPr>
          <w:rFonts w:ascii="Times New Roman" w:hAnsi="Times New Roman" w:cs="Times New Roman"/>
        </w:rPr>
      </w:pPr>
    </w:p>
    <w:p w:rsidR="00A20F3F" w:rsidRDefault="00A20F3F">
      <w:pPr>
        <w:rPr>
          <w:rFonts w:ascii="Times New Roman" w:hAnsi="Times New Roman" w:cs="Times New Roman"/>
        </w:rPr>
      </w:pPr>
    </w:p>
    <w:tbl>
      <w:tblPr>
        <w:tblW w:w="0" w:type="auto"/>
        <w:tblInd w:w="193" w:type="dxa"/>
        <w:tblLayout w:type="fixed"/>
        <w:tblCellMar>
          <w:left w:w="57" w:type="dxa"/>
          <w:right w:w="57" w:type="dxa"/>
        </w:tblCellMar>
        <w:tblLook w:val="0000" w:firstRow="0" w:lastRow="0" w:firstColumn="0" w:lastColumn="0" w:noHBand="0" w:noVBand="0"/>
      </w:tblPr>
      <w:tblGrid>
        <w:gridCol w:w="1140"/>
        <w:gridCol w:w="1980"/>
        <w:gridCol w:w="4020"/>
        <w:gridCol w:w="1425"/>
        <w:gridCol w:w="2310"/>
        <w:gridCol w:w="3355"/>
      </w:tblGrid>
      <w:tr w:rsidR="00A20F3F">
        <w:trPr>
          <w:cantSplit/>
        </w:trPr>
        <w:tc>
          <w:tcPr>
            <w:tcW w:w="7140" w:type="dxa"/>
            <w:gridSpan w:val="3"/>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Atliekos</w:t>
            </w:r>
          </w:p>
        </w:tc>
        <w:tc>
          <w:tcPr>
            <w:tcW w:w="3735" w:type="dxa"/>
            <w:gridSpan w:val="2"/>
            <w:tcBorders>
              <w:top w:val="single" w:sz="4" w:space="0" w:color="000000"/>
              <w:left w:val="single" w:sz="4" w:space="0" w:color="000000"/>
              <w:bottom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Naudojimui ir (ar) šalinimui skirtų atliekų laikymas</w:t>
            </w:r>
          </w:p>
        </w:tc>
        <w:tc>
          <w:tcPr>
            <w:tcW w:w="3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Tolimesnis atliekų apdorojimas</w:t>
            </w:r>
          </w:p>
        </w:tc>
      </w:tr>
      <w:tr w:rsidR="00A20F3F">
        <w:trPr>
          <w:cantSplit/>
          <w:trHeight w:val="855"/>
        </w:trPr>
        <w:tc>
          <w:tcPr>
            <w:tcW w:w="114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Kodas</w:t>
            </w:r>
          </w:p>
        </w:tc>
        <w:tc>
          <w:tcPr>
            <w:tcW w:w="198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Pavadinimas</w:t>
            </w:r>
          </w:p>
        </w:tc>
        <w:tc>
          <w:tcPr>
            <w:tcW w:w="402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Patikslintas pavadinimas</w:t>
            </w:r>
          </w:p>
        </w:tc>
        <w:tc>
          <w:tcPr>
            <w:tcW w:w="1425"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 xml:space="preserve">Laikymo veiklos kodas (R13 ir (ar) D15) </w:t>
            </w:r>
          </w:p>
          <w:p w:rsidR="00A20F3F" w:rsidRDefault="00A20F3F">
            <w:pPr>
              <w:jc w:val="center"/>
              <w:rPr>
                <w:rFonts w:ascii="Times New Roman" w:eastAsia="Times New Roman" w:hAnsi="Times New Roman" w:cs="Times New Roman"/>
                <w:sz w:val="22"/>
                <w:szCs w:val="22"/>
              </w:rPr>
            </w:pPr>
          </w:p>
        </w:tc>
        <w:tc>
          <w:tcPr>
            <w:tcW w:w="231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Didžiausias vienu metu leidžiamas laikyti bendras atliekų, įskaitant apdorojimo metu susidarančių atliekų, kiekis, t</w:t>
            </w:r>
          </w:p>
        </w:tc>
        <w:tc>
          <w:tcPr>
            <w:tcW w:w="33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vertAlign w:val="superscript"/>
              </w:rPr>
            </w:pPr>
          </w:p>
        </w:tc>
      </w:tr>
      <w:tr w:rsidR="00A20F3F">
        <w:trPr>
          <w:cantSplit/>
          <w:trHeight w:val="369"/>
        </w:trPr>
        <w:tc>
          <w:tcPr>
            <w:tcW w:w="114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w:t>
            </w:r>
          </w:p>
        </w:tc>
        <w:tc>
          <w:tcPr>
            <w:tcW w:w="198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2</w:t>
            </w:r>
          </w:p>
        </w:tc>
        <w:tc>
          <w:tcPr>
            <w:tcW w:w="402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3</w:t>
            </w:r>
          </w:p>
        </w:tc>
        <w:tc>
          <w:tcPr>
            <w:tcW w:w="1425"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4</w:t>
            </w:r>
          </w:p>
        </w:tc>
        <w:tc>
          <w:tcPr>
            <w:tcW w:w="2310"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5</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6</w:t>
            </w:r>
          </w:p>
        </w:tc>
      </w:tr>
      <w:tr w:rsidR="00A20F3F">
        <w:trPr>
          <w:cantSplit/>
          <w:trHeight w:val="369"/>
        </w:trPr>
        <w:tc>
          <w:tcPr>
            <w:tcW w:w="14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b/>
                <w:bCs/>
                <w:sz w:val="22"/>
                <w:szCs w:val="22"/>
              </w:rPr>
              <w:t>Tvarkomos atliekos</w:t>
            </w:r>
          </w:p>
        </w:tc>
      </w:tr>
      <w:tr w:rsidR="00A20F3F">
        <w:trPr>
          <w:cantSplit/>
          <w:trHeight w:val="369"/>
        </w:trPr>
        <w:tc>
          <w:tcPr>
            <w:tcW w:w="1140" w:type="dxa"/>
            <w:tcBorders>
              <w:top w:val="single" w:sz="4" w:space="0" w:color="000000"/>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02 01 10</w:t>
            </w:r>
          </w:p>
        </w:tc>
        <w:tc>
          <w:tcPr>
            <w:tcW w:w="1980" w:type="dxa"/>
            <w:tcBorders>
              <w:top w:val="single" w:sz="4" w:space="0" w:color="000000"/>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Metalų atliekos</w:t>
            </w:r>
          </w:p>
        </w:tc>
        <w:tc>
          <w:tcPr>
            <w:tcW w:w="4020" w:type="dxa"/>
            <w:tcBorders>
              <w:top w:val="single" w:sz="4" w:space="0" w:color="000000"/>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 xml:space="preserve">žemės ūkio, sodininkystės, akvakultūros, miškininkystės, medžioklės ir žūklės atliekos </w:t>
            </w:r>
          </w:p>
        </w:tc>
        <w:tc>
          <w:tcPr>
            <w:tcW w:w="1425"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val="restart"/>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 xml:space="preserve">1000 </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12 01 01</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Juodųjų metalų šlifavimo ir tekinimo atliekos</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Metalo atliekos iš šlifavimo, tekinimo veiklos, metalo drožlės</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15 01 04</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Metalinės pakuotės</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Įvairios metalinės pakuotės</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lastRenderedPageBreak/>
              <w:t>16 01 06</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Eksploatuoti netinkamos transporto priemonės, kuriose nebėra nei skysčių, nei kitų pavojingų sudedamųjų dalių</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Atliekos išardžius eksploatuoti netinkamas transporto priemones bei transporto priemonių eksploatavimo atliekos</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16 01 17</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Juodieji metalai</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Eksploatuoti netinkamų </w:t>
            </w:r>
          </w:p>
          <w:p w:rsidR="00A20F3F" w:rsidRDefault="00A20F3F">
            <w:r>
              <w:rPr>
                <w:rFonts w:ascii="Times New Roman" w:eastAsia="Times New Roman" w:hAnsi="Times New Roman" w:cs="Times New Roman"/>
                <w:sz w:val="22"/>
                <w:szCs w:val="22"/>
                <w:lang w:eastAsia="lt-LT"/>
              </w:rPr>
              <w:t xml:space="preserve">transporto priemonių juodojo </w:t>
            </w:r>
          </w:p>
          <w:p w:rsidR="00A20F3F" w:rsidRDefault="00A20F3F">
            <w:r>
              <w:rPr>
                <w:rFonts w:ascii="Times New Roman" w:eastAsia="Times New Roman" w:hAnsi="Times New Roman" w:cs="Times New Roman"/>
                <w:sz w:val="22"/>
                <w:szCs w:val="22"/>
                <w:lang w:eastAsia="lt-LT"/>
              </w:rPr>
              <w:t>metalo dalys</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17 04 05</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Geležis ir plienas</w:t>
            </w:r>
          </w:p>
        </w:tc>
        <w:tc>
          <w:tcPr>
            <w:tcW w:w="4020" w:type="dxa"/>
            <w:vMerge w:val="restart"/>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Metalai iš statybinių ir griovimo atliekų</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17 04 07</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Metalų mišiniai</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rPr>
            </w:pP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19 10 01</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Geležies ir plieno atliekos</w:t>
            </w:r>
          </w:p>
        </w:tc>
        <w:tc>
          <w:tcPr>
            <w:tcW w:w="4020" w:type="dxa"/>
            <w:vMerge w:val="restart"/>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 xml:space="preserve">Metalai iš atliekų tvarkymo įrenginių, nuotekų valymo įrenginių,žmonėms ir pramonei skirto vandens ruošimo atliekos </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19 12 02</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Juodieji metalai</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rPr>
            </w:pP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20 01 40</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Metalai</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Komunalinės metalo laužo atliekos</w:t>
            </w:r>
          </w:p>
        </w:tc>
        <w:tc>
          <w:tcPr>
            <w:tcW w:w="1425"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R13</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hAnsi="Times New Roman" w:cs="Times New Roman"/>
                <w:sz w:val="22"/>
                <w:szCs w:val="22"/>
              </w:rPr>
              <w:t>S1, S2. S3, S4. S5. S6, S7, R12, R13</w:t>
            </w:r>
          </w:p>
        </w:tc>
      </w:tr>
      <w:tr w:rsidR="00A20F3F">
        <w:trPr>
          <w:cantSplit/>
          <w:trHeight w:val="369"/>
        </w:trPr>
        <w:tc>
          <w:tcPr>
            <w:tcW w:w="1140" w:type="dxa"/>
            <w:tcBorders>
              <w:top w:val="single" w:sz="4" w:space="0" w:color="000000"/>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16 02 14</w:t>
            </w:r>
          </w:p>
        </w:tc>
        <w:tc>
          <w:tcPr>
            <w:tcW w:w="1980" w:type="dxa"/>
            <w:tcBorders>
              <w:top w:val="single" w:sz="4" w:space="0" w:color="000000"/>
              <w:left w:val="single" w:sz="4" w:space="0" w:color="000000"/>
              <w:bottom w:val="single" w:sz="4" w:space="0" w:color="000000"/>
            </w:tcBorders>
            <w:shd w:val="clear" w:color="auto" w:fill="auto"/>
          </w:tcPr>
          <w:p w:rsidR="00A20F3F" w:rsidRDefault="00A20F3F">
            <w:r>
              <w:rPr>
                <w:rFonts w:ascii="Times New Roman" w:eastAsia="Times New Roman" w:hAnsi="Times New Roman" w:cs="Times New Roman"/>
                <w:sz w:val="22"/>
                <w:szCs w:val="22"/>
                <w:lang w:eastAsia="lt-LT"/>
              </w:rPr>
              <w:t>Nebenaudojama įranga, nenurodyta 16 02 09 – 16 02 13</w:t>
            </w:r>
          </w:p>
        </w:tc>
        <w:tc>
          <w:tcPr>
            <w:tcW w:w="4020" w:type="dxa"/>
            <w:vMerge w:val="restart"/>
            <w:tcBorders>
              <w:top w:val="single" w:sz="4" w:space="0" w:color="000000"/>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Elektros ir elektroninės įrangos atliekos </w:t>
            </w:r>
          </w:p>
          <w:p w:rsidR="00A20F3F" w:rsidRDefault="00A20F3F">
            <w:pPr>
              <w:rPr>
                <w:rFonts w:ascii="Times New Roman" w:eastAsia="Times New Roman" w:hAnsi="Times New Roman" w:cs="Times New Roman"/>
                <w:sz w:val="22"/>
                <w:szCs w:val="22"/>
                <w:lang w:eastAsia="lt-LT"/>
              </w:rPr>
            </w:pPr>
          </w:p>
        </w:tc>
        <w:tc>
          <w:tcPr>
            <w:tcW w:w="1425" w:type="dxa"/>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 D15</w:t>
            </w:r>
          </w:p>
        </w:tc>
        <w:tc>
          <w:tcPr>
            <w:tcW w:w="2310" w:type="dxa"/>
            <w:vMerge w:val="restart"/>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25</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16 02 16</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Sudedamosios dalys, išimtos iš nebenaudojamos įrangos, nenurodytos 16 02 15 </w:t>
            </w:r>
          </w:p>
        </w:tc>
        <w:tc>
          <w:tcPr>
            <w:tcW w:w="402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 D15</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20 01 36</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Nebenaudojama elektros ir elektroninė įranga, nenurodyta 20 01 21, 20 01 23 ir 20 01 35 pozicijose </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Komunalinės atliekos</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 D15</w:t>
            </w:r>
          </w:p>
        </w:tc>
        <w:tc>
          <w:tcPr>
            <w:tcW w:w="2310" w:type="dxa"/>
            <w:vMerge/>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12 01 03</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Spalvotųjų metalų šlifavimo ir tekinimo atliekos </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Metalų ir plastikų formavimo, fizinio ir mechaninio jų paviršiaus apdorojimo atliekos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val="restart"/>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100</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15 01 04</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Metalinės pakuotės </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Pakuočių atliekos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lastRenderedPageBreak/>
              <w:t>16 01 18</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Spalvotieji metalai</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Eksploatuoti netinkamos įvairios paskirties transporto priemonės (įskaitant nesavaeiges mašinas) ir atliekos išardžius eksploatuoti netinkamas transporto priemones bei transporto priemonių eksploatavimo atliekos (išskyrus nurodytas 13, 14, 16 06 ir 16 08)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17 04 01</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Varis, bronza, žalvaris</w:t>
            </w:r>
          </w:p>
        </w:tc>
        <w:tc>
          <w:tcPr>
            <w:tcW w:w="4020" w:type="dxa"/>
            <w:vMerge w:val="restart"/>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Statybinės ir griovimo atliekos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17 04 02</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Aliuminis</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17 04 03</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Švinas</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17 04 04</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Cinkas</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17 04 06</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Alavas</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17 04 07 </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Metalų mišiniai </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17 04 11 </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Kabeliai, nenurodyti 17 04 10 </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19 12 03</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Spalvotieji metalai</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Kitaip neapibrėžtos atliekų mechaninio apdorojimo (pvz., rūšiavimo, smulkinimo, suslėgimo, granuliavimo) atliekos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val="restart"/>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20 01 40</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Metalai (spalvotieji)</w:t>
            </w:r>
          </w:p>
        </w:tc>
        <w:tc>
          <w:tcPr>
            <w:tcW w:w="4020"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Komunalinės metalo laužo atliekos</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lang w:eastAsia="lt-LT"/>
              </w:rPr>
            </w:pP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16 08 01</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Panaudoti katalizatoriai, kuriuose yra aukso, sidabro, renio, rodžio, paladžio, iridžio arba platinos (išskyrus nurodytas 16 08 07 pozicijoje) </w:t>
            </w:r>
          </w:p>
        </w:tc>
        <w:tc>
          <w:tcPr>
            <w:tcW w:w="4020" w:type="dxa"/>
            <w:vMerge w:val="restart"/>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Panaudoti katalizatoriai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R13, D15</w:t>
            </w:r>
          </w:p>
        </w:tc>
        <w:tc>
          <w:tcPr>
            <w:tcW w:w="2310" w:type="dxa"/>
            <w:vMerge w:val="restart"/>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lang w:eastAsia="lt-LT"/>
              </w:rPr>
              <w:t>25</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 D15</w:t>
            </w:r>
          </w:p>
        </w:tc>
      </w:tr>
      <w:tr w:rsidR="00A20F3F">
        <w:trPr>
          <w:cantSplit/>
          <w:trHeight w:val="369"/>
        </w:trPr>
        <w:tc>
          <w:tcPr>
            <w:tcW w:w="1140" w:type="dxa"/>
            <w:tcBorders>
              <w:top w:val="single" w:sz="4" w:space="0" w:color="000000"/>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lastRenderedPageBreak/>
              <w:t>16 08 03</w:t>
            </w:r>
          </w:p>
        </w:tc>
        <w:tc>
          <w:tcPr>
            <w:tcW w:w="1980" w:type="dxa"/>
            <w:tcBorders>
              <w:top w:val="single" w:sz="4" w:space="0" w:color="000000"/>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 xml:space="preserve">Kitaip neapibrėžti panaudoti katalizatoriai, kuriuose yra pereinamųjų metalų arba pereinamųjų metalų junginių </w:t>
            </w:r>
          </w:p>
        </w:tc>
        <w:tc>
          <w:tcPr>
            <w:tcW w:w="4020"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rPr>
            </w:pPr>
          </w:p>
        </w:tc>
        <w:tc>
          <w:tcPr>
            <w:tcW w:w="1425" w:type="dxa"/>
            <w:tcBorders>
              <w:top w:val="single" w:sz="4" w:space="0" w:color="000000"/>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vMerge/>
            <w:tcBorders>
              <w:left w:val="single" w:sz="4" w:space="0" w:color="000000"/>
              <w:bottom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S1, S2. S3, S4. S5. S6, S7, R12, R13, D15</w:t>
            </w:r>
          </w:p>
        </w:tc>
      </w:tr>
      <w:tr w:rsidR="00A20F3F">
        <w:trPr>
          <w:cantSplit/>
          <w:trHeight w:val="369"/>
        </w:trPr>
        <w:tc>
          <w:tcPr>
            <w:tcW w:w="14230" w:type="dxa"/>
            <w:gridSpan w:val="6"/>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b/>
                <w:bCs/>
                <w:sz w:val="22"/>
                <w:szCs w:val="22"/>
              </w:rPr>
              <w:t xml:space="preserve">Juodojo ir spalvotojo metalo laužo, katalizatorių, EEĮ atliekų tvarkymo metu, susidariusios nepavojingos atliekos </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19 12 04</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Plastikai ir guma</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Rūšiavimo metu gautos plastikos atliekos</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2</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19 12 05</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Stiklas</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Rūšiavimo metu gautos stiklos atliekos</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1</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19 12 12</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Kitos mechaninio aatliekų (įskaitant medžiagų mišinius) apdorojimo atliekos, nenurodytos 19 12 11</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Atliekų apdorojimo metu gautos nepavojingos atliekos ir atliekų mišiniai</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10</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 D15</w:t>
            </w:r>
          </w:p>
        </w:tc>
      </w:tr>
      <w:tr w:rsidR="00A20F3F">
        <w:trPr>
          <w:cantSplit/>
          <w:trHeight w:val="369"/>
        </w:trPr>
        <w:tc>
          <w:tcPr>
            <w:tcW w:w="14230" w:type="dxa"/>
            <w:gridSpan w:val="6"/>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b/>
                <w:bCs/>
                <w:sz w:val="22"/>
                <w:szCs w:val="22"/>
              </w:rPr>
              <w:t>ENTP atliekų apdorojimo metu susidariusios nepavojingos atliekos</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17 04 11</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Kabeiai, nenurodyti 17 04 10</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Laidų pynės, laidai, kabeliai, panelės su laidais gautos ENTP atliekų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0,5</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16 01 03</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Naudoti nebetinkamos padangos</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Netinkamos pakartotiniam naudojimui automobilinės padangos, padangų pleišenos</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2</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16 01 06</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Eksploatuoti netinkamos transporto priemonės, kuriose nebėra nei skysčių, nei kitų pavojingų sudedamųjų dalių</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 xml:space="preserve">Kitomis nepavojingomis medžiagomis: sėdynėmis, plastiko dalimis, panelėmis ir pan. </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50</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16 01 17</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Juodieji metalai</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Juodųjų metalų atliekos, detalių atliekos, kėbulo metalinės dalys gautos ENTP atliekų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5</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lastRenderedPageBreak/>
              <w:t>16 01 18</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Spalvotieji metalai</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Spalvotųjų metalų atliekos, detalių atliekos, ratlankiai, radiatoriai ir kitos sudedamosios dalys gautos ENTP atliekų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1,5</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16 01 19</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Plastikas</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Automobilinio plastiko atliekos, plastikinės dalys gautos ENTP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2,5</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16 01 20</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Stiklas</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Automobilinio stiklo atliekos gautos ENTP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2</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16 01 22</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Kitaip neapibrėžtos sudedamosios dalys</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Salono oro filtria, sėdynės, tekstiliniai audiniai, guminiai kilimėliai, izoliacinės medžiagos, kitos kitaip neapibrėžtos sudedamosios dalys gautos ENTP atliekų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 D15</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4</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 D15</w:t>
            </w:r>
          </w:p>
        </w:tc>
      </w:tr>
      <w:tr w:rsidR="00A20F3F">
        <w:trPr>
          <w:cantSplit/>
          <w:trHeight w:val="369"/>
        </w:trPr>
        <w:tc>
          <w:tcPr>
            <w:tcW w:w="114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16 08 01</w:t>
            </w:r>
          </w:p>
        </w:tc>
        <w:tc>
          <w:tcPr>
            <w:tcW w:w="1980" w:type="dxa"/>
            <w:tcBorders>
              <w:left w:val="single" w:sz="4" w:space="0" w:color="000000"/>
              <w:bottom w:val="single" w:sz="4" w:space="0" w:color="000000"/>
            </w:tcBorders>
            <w:shd w:val="clear" w:color="auto" w:fill="auto"/>
          </w:tcPr>
          <w:p w:rsidR="00A20F3F" w:rsidRDefault="00A20F3F">
            <w:r>
              <w:rPr>
                <w:rFonts w:ascii="Times New Roman" w:hAnsi="Times New Roman" w:cs="Times New Roman"/>
                <w:sz w:val="22"/>
                <w:szCs w:val="22"/>
              </w:rPr>
              <w:t>Panaudoti katalizatoriai, kuriuose yra aukos, sidabro, renio, rodžio paladžio, iridžio arba platinos (išskyrus nurodytas 16 08 07 pozicijoje)</w:t>
            </w:r>
          </w:p>
        </w:tc>
        <w:tc>
          <w:tcPr>
            <w:tcW w:w="4020" w:type="dxa"/>
            <w:tcBorders>
              <w:left w:val="single" w:sz="4" w:space="0" w:color="000000"/>
              <w:bottom w:val="single" w:sz="4" w:space="0" w:color="000000"/>
            </w:tcBorders>
            <w:shd w:val="clear" w:color="auto" w:fill="auto"/>
            <w:vAlign w:val="center"/>
          </w:tcPr>
          <w:p w:rsidR="00A20F3F" w:rsidRDefault="00A20F3F">
            <w:pPr>
              <w:snapToGrid w:val="0"/>
            </w:pPr>
            <w:r>
              <w:rPr>
                <w:rFonts w:ascii="Times New Roman" w:eastAsia="Times New Roman" w:hAnsi="Times New Roman" w:cs="Times New Roman"/>
                <w:sz w:val="22"/>
                <w:szCs w:val="22"/>
              </w:rPr>
              <w:t>Nebetinkamų naudojimui automobilinių katalizatorių atliekos gautos ENTP atliekų apdorojimo metu</w:t>
            </w:r>
          </w:p>
        </w:tc>
        <w:tc>
          <w:tcPr>
            <w:tcW w:w="1425"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R13</w:t>
            </w:r>
          </w:p>
        </w:tc>
        <w:tc>
          <w:tcPr>
            <w:tcW w:w="2310"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0,2</w:t>
            </w:r>
          </w:p>
        </w:tc>
        <w:tc>
          <w:tcPr>
            <w:tcW w:w="3355" w:type="dxa"/>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hAnsi="Times New Roman" w:cs="Times New Roman"/>
                <w:sz w:val="22"/>
                <w:szCs w:val="22"/>
              </w:rPr>
              <w:t>S2, R13</w:t>
            </w:r>
          </w:p>
        </w:tc>
      </w:tr>
    </w:tbl>
    <w:p w:rsidR="00A20F3F" w:rsidRDefault="00A20F3F">
      <w:pPr>
        <w:rPr>
          <w:rFonts w:ascii="Times New Roman" w:hAnsi="Times New Roman" w:cs="Times New Roman"/>
          <w:sz w:val="10"/>
          <w:szCs w:val="10"/>
        </w:rPr>
      </w:pPr>
    </w:p>
    <w:p w:rsidR="00A20F3F" w:rsidRDefault="00A20F3F">
      <w:pPr>
        <w:rPr>
          <w:rFonts w:ascii="Times New Roman" w:eastAsia="Calibri" w:hAnsi="Times New Roman" w:cs="Times New Roman"/>
          <w:b/>
          <w:sz w:val="10"/>
        </w:rPr>
      </w:pPr>
    </w:p>
    <w:p w:rsidR="00A20F3F" w:rsidRDefault="00A20F3F">
      <w:pPr>
        <w:rPr>
          <w:rFonts w:ascii="Times New Roman" w:eastAsia="Calibri" w:hAnsi="Times New Roman" w:cs="Times New Roman"/>
          <w:b/>
          <w:sz w:val="10"/>
        </w:rPr>
      </w:pPr>
    </w:p>
    <w:p w:rsidR="00A20F3F" w:rsidRDefault="00A20F3F">
      <w:r>
        <w:rPr>
          <w:rFonts w:ascii="Times New Roman" w:eastAsia="Calibri" w:hAnsi="Times New Roman" w:cs="Times New Roman"/>
          <w:b/>
          <w:bCs/>
          <w:color w:val="000000"/>
        </w:rPr>
        <w:t>2 lentelė</w:t>
      </w:r>
      <w:r>
        <w:rPr>
          <w:rFonts w:ascii="Times New Roman" w:eastAsia="Calibri" w:hAnsi="Times New Roman" w:cs="Times New Roman"/>
          <w:color w:val="000000"/>
        </w:rPr>
        <w:t>. Didžiausias numatomas laikyti nepavojingųjų atliekų kiekis jų susidarymo vietoje iki surinkimo (S8)</w:t>
      </w:r>
      <w:r>
        <w:rPr>
          <w:rFonts w:ascii="Times New Roman" w:eastAsia="Calibri" w:hAnsi="Times New Roman" w:cs="Times New Roman"/>
          <w:b/>
        </w:rPr>
        <w:t xml:space="preserve"> </w:t>
      </w:r>
    </w:p>
    <w:p w:rsidR="00A20F3F" w:rsidRDefault="00A20F3F">
      <w:r>
        <w:rPr>
          <w:rFonts w:ascii="Times New Roman" w:eastAsia="Calibri" w:hAnsi="Times New Roman" w:cs="Times New Roman"/>
        </w:rPr>
        <w:t>2 lentelė nepildoma, nes ne atliekų tvarkymo metu susidariusių nepavojingų atliekų laikymas ilgiau kaip vienerius metus nuo jų susidarymo, nenumatomas.</w:t>
      </w:r>
    </w:p>
    <w:p w:rsidR="00A20F3F" w:rsidRDefault="00A20F3F">
      <w:pPr>
        <w:rPr>
          <w:rFonts w:ascii="Times New Roman" w:eastAsia="Calibri" w:hAnsi="Times New Roman" w:cs="Times New Roman"/>
        </w:rPr>
      </w:pPr>
    </w:p>
    <w:p w:rsidR="00A20F3F" w:rsidRDefault="00A20F3F">
      <w:r>
        <w:rPr>
          <w:rFonts w:ascii="Times New Roman" w:eastAsia="Calibri" w:hAnsi="Times New Roman" w:cs="Times New Roman"/>
          <w:b/>
          <w:bCs/>
          <w:color w:val="000000"/>
        </w:rPr>
        <w:t>3 lentelė.</w:t>
      </w:r>
      <w:r>
        <w:rPr>
          <w:rFonts w:ascii="Times New Roman" w:eastAsia="Calibri" w:hAnsi="Times New Roman" w:cs="Times New Roman"/>
          <w:color w:val="000000"/>
        </w:rPr>
        <w:t xml:space="preserve"> Numatomos naudoti, išskyrus numatomas laikyti ir paruošti naudoti, nepavojingosios atliekos</w:t>
      </w:r>
      <w:r>
        <w:rPr>
          <w:rFonts w:ascii="Times New Roman" w:eastAsia="Calibri" w:hAnsi="Times New Roman" w:cs="Times New Roman"/>
        </w:rPr>
        <w:t xml:space="preserve"> </w:t>
      </w:r>
    </w:p>
    <w:p w:rsidR="00A20F3F" w:rsidRDefault="00A20F3F">
      <w:r>
        <w:rPr>
          <w:rFonts w:ascii="Times New Roman" w:eastAsia="Calibri" w:hAnsi="Times New Roman" w:cs="Times New Roman"/>
        </w:rPr>
        <w:t xml:space="preserve">3 lentelė nepildoma, nes atliekos nebus tvarkomos atliekų tvarkymo kodais R1-R11, nurodytais Atliekų tvarkymo taisyklių 4 priede. </w:t>
      </w:r>
    </w:p>
    <w:p w:rsidR="00A20F3F" w:rsidRDefault="00A20F3F">
      <w:pPr>
        <w:rPr>
          <w:rFonts w:ascii="Times New Roman" w:eastAsia="Calibri" w:hAnsi="Times New Roman" w:cs="Times New Roman"/>
        </w:rPr>
      </w:pPr>
    </w:p>
    <w:p w:rsidR="00A20F3F" w:rsidRDefault="00A20F3F">
      <w:r>
        <w:rPr>
          <w:rFonts w:ascii="Times New Roman" w:eastAsia="Calibri" w:hAnsi="Times New Roman" w:cs="Times New Roman"/>
          <w:b/>
          <w:bCs/>
          <w:color w:val="000000"/>
        </w:rPr>
        <w:t>4 lentelė.</w:t>
      </w:r>
      <w:r>
        <w:rPr>
          <w:rFonts w:ascii="Times New Roman" w:eastAsia="Calibri" w:hAnsi="Times New Roman" w:cs="Times New Roman"/>
          <w:color w:val="000000"/>
        </w:rPr>
        <w:t xml:space="preserve"> Numatomos šalinti, išskyrus numatomas laikyti ir paruošti šalinti, nepavojingosios atliekos</w:t>
      </w:r>
      <w:r>
        <w:rPr>
          <w:rFonts w:ascii="Times New Roman" w:eastAsia="Calibri" w:hAnsi="Times New Roman" w:cs="Times New Roman"/>
        </w:rPr>
        <w:t xml:space="preserve"> </w:t>
      </w:r>
    </w:p>
    <w:p w:rsidR="00A20F3F" w:rsidRDefault="00A20F3F">
      <w:r>
        <w:rPr>
          <w:rFonts w:ascii="Times New Roman" w:eastAsia="Calibri" w:hAnsi="Times New Roman" w:cs="Times New Roman"/>
        </w:rPr>
        <w:t xml:space="preserve">UAB „Gluosnėja“ nenumato šalinti nepavojingų atliekų, todėl 4 lentelė nepildoma. </w:t>
      </w:r>
    </w:p>
    <w:p w:rsidR="00A20F3F" w:rsidRDefault="00A20F3F">
      <w:pPr>
        <w:rPr>
          <w:rFonts w:ascii="Times New Roman" w:eastAsia="Calibri" w:hAnsi="Times New Roman" w:cs="Times New Roman"/>
          <w:b/>
        </w:rPr>
      </w:pPr>
    </w:p>
    <w:p w:rsidR="00A20F3F" w:rsidRDefault="00A20F3F"/>
    <w:p w:rsidR="00A20F3F" w:rsidRDefault="00A20F3F"/>
    <w:p w:rsidR="00A20F3F" w:rsidRDefault="00A20F3F"/>
    <w:p w:rsidR="00A20F3F" w:rsidRDefault="00A20F3F">
      <w:r>
        <w:rPr>
          <w:rFonts w:ascii="Times New Roman" w:eastAsia="Calibri" w:hAnsi="Times New Roman" w:cs="Times New Roman"/>
          <w:b/>
        </w:rPr>
        <w:lastRenderedPageBreak/>
        <w:t>5 lentelė</w:t>
      </w:r>
      <w:r>
        <w:rPr>
          <w:rFonts w:ascii="Times New Roman" w:eastAsia="Calibri" w:hAnsi="Times New Roman" w:cs="Times New Roman"/>
        </w:rPr>
        <w:t>. Numatomos paruošti naudoti ir (ar) šalinti nepavojingosios atliekos</w:t>
      </w:r>
    </w:p>
    <w:p w:rsidR="00A20F3F" w:rsidRPr="009B603F" w:rsidRDefault="00A20F3F">
      <w:pPr>
        <w:rPr>
          <w:lang w:val="en-US"/>
        </w:rPr>
      </w:pPr>
      <w:r>
        <w:rPr>
          <w:rFonts w:ascii="Times New Roman" w:eastAsia="Calibri" w:hAnsi="Times New Roman" w:cs="Times New Roman"/>
        </w:rPr>
        <w:t>Įrenginio pavadinimas</w:t>
      </w:r>
      <w:r>
        <w:rPr>
          <w:rFonts w:ascii="Times New Roman" w:eastAsia="Symbol" w:hAnsi="Times New Roman" w:cs="Times New Roman"/>
        </w:rPr>
        <w:t xml:space="preserve"> UAB „Gluosnėja“</w:t>
      </w:r>
      <w:r w:rsidR="002F4EBC">
        <w:rPr>
          <w:rFonts w:ascii="Times New Roman" w:eastAsia="Symbol" w:hAnsi="Times New Roman" w:cs="Times New Roman"/>
        </w:rPr>
        <w:t>, Gamyklos g. 46c, Mažeikia</w:t>
      </w:r>
      <w:r w:rsidR="009B603F">
        <w:rPr>
          <w:rFonts w:ascii="Times New Roman" w:eastAsia="Symbol" w:hAnsi="Times New Roman" w:cs="Times New Roman"/>
        </w:rPr>
        <w:t>i.</w:t>
      </w:r>
    </w:p>
    <w:p w:rsidR="00A20F3F" w:rsidRDefault="00A20F3F">
      <w:pPr>
        <w:rPr>
          <w:rFonts w:ascii="Times New Roman" w:hAnsi="Times New Roman" w:cs="Times New Roman"/>
        </w:rPr>
      </w:pPr>
    </w:p>
    <w:p w:rsidR="00A20F3F" w:rsidRDefault="00A20F3F">
      <w:pPr>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185"/>
        <w:gridCol w:w="1534"/>
        <w:gridCol w:w="3686"/>
        <w:gridCol w:w="2866"/>
        <w:gridCol w:w="5005"/>
      </w:tblGrid>
      <w:tr w:rsidR="00A20F3F">
        <w:trPr>
          <w:cantSplit/>
          <w:trHeight w:val="300"/>
        </w:trPr>
        <w:tc>
          <w:tcPr>
            <w:tcW w:w="6405" w:type="dxa"/>
            <w:gridSpan w:val="3"/>
            <w:tcBorders>
              <w:top w:val="single" w:sz="4" w:space="0" w:color="000000"/>
              <w:left w:val="single" w:sz="4" w:space="0" w:color="000000"/>
              <w:bottom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Atliekos</w:t>
            </w:r>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Atliekų paruošimas naudoti ir (ar) šalinti</w:t>
            </w:r>
          </w:p>
        </w:tc>
      </w:tr>
      <w:tr w:rsidR="00A20F3F">
        <w:trPr>
          <w:cantSplit/>
          <w:trHeight w:val="855"/>
        </w:trPr>
        <w:tc>
          <w:tcPr>
            <w:tcW w:w="1185"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Kodas</w:t>
            </w:r>
          </w:p>
        </w:tc>
        <w:tc>
          <w:tcPr>
            <w:tcW w:w="1534"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Pavadinimas</w:t>
            </w:r>
          </w:p>
        </w:tc>
        <w:tc>
          <w:tcPr>
            <w:tcW w:w="3686"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Patikslintas pavadinimas</w:t>
            </w:r>
          </w:p>
          <w:p w:rsidR="00A20F3F" w:rsidRDefault="00A20F3F">
            <w:pPr>
              <w:jc w:val="center"/>
              <w:rPr>
                <w:rFonts w:ascii="Times New Roman" w:eastAsia="Times New Roman" w:hAnsi="Times New Roman" w:cs="Times New Roman"/>
                <w:sz w:val="22"/>
                <w:szCs w:val="22"/>
              </w:rPr>
            </w:pPr>
          </w:p>
        </w:tc>
        <w:tc>
          <w:tcPr>
            <w:tcW w:w="2866"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 xml:space="preserve">Atliekos paruošimo naudoti ir (ar) šalinti veiklos kodas (D8, D9, D13, D14, R12, S5) </w:t>
            </w:r>
          </w:p>
        </w:tc>
        <w:tc>
          <w:tcPr>
            <w:tcW w:w="5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Projektinis įrenginio pajėgumas, t/m.</w:t>
            </w:r>
          </w:p>
        </w:tc>
      </w:tr>
      <w:tr w:rsidR="00A20F3F">
        <w:trPr>
          <w:cantSplit/>
          <w:trHeight w:val="311"/>
        </w:trPr>
        <w:tc>
          <w:tcPr>
            <w:tcW w:w="1185"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w:t>
            </w:r>
          </w:p>
        </w:tc>
        <w:tc>
          <w:tcPr>
            <w:tcW w:w="1534"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2</w:t>
            </w:r>
          </w:p>
        </w:tc>
        <w:tc>
          <w:tcPr>
            <w:tcW w:w="3686"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3</w:t>
            </w:r>
          </w:p>
        </w:tc>
        <w:tc>
          <w:tcPr>
            <w:tcW w:w="2866" w:type="dxa"/>
            <w:tcBorders>
              <w:top w:val="single" w:sz="4" w:space="0" w:color="000000"/>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4</w:t>
            </w:r>
          </w:p>
        </w:tc>
        <w:tc>
          <w:tcPr>
            <w:tcW w:w="5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5</w:t>
            </w: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02 01 10</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Metalų atliekos</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 xml:space="preserve">žemės ūkio, sodininkystės, akvakultūros, miškininkystės, medžioklės ir žūklės atliekos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val="restart"/>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8000</w:t>
            </w: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12 01 01</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Juodųjų metalų šlifavimo ir tekinimo atliekos</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Metalo atliekos iš šlifavimo, tekinimo veiklos, metalo drožlės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15 01 04</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Metalinės pakuotės</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Įvairios metalinės pakuotės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16 01 06</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Eksploatuoti netinkamos transporto priemonės, kuriose nebėra nei skysčių, nei kitų pavojingų sudedamųjų dalių</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Atliekos išardžius eksploatuoti netinkamas transporto priemones bei transporto priemonių eksploatavimo atliekos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16 01 17</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Juodieji metalai</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Eksploatuoti netinkamų </w:t>
            </w:r>
          </w:p>
          <w:p w:rsidR="00A20F3F" w:rsidRDefault="00A20F3F">
            <w:r>
              <w:rPr>
                <w:rFonts w:ascii="Times New Roman" w:eastAsia="Times New Roman" w:hAnsi="Times New Roman" w:cs="Times New Roman"/>
                <w:sz w:val="22"/>
                <w:szCs w:val="22"/>
                <w:lang w:eastAsia="lt-LT"/>
              </w:rPr>
              <w:t xml:space="preserve">transporto priemonių juodojo </w:t>
            </w:r>
          </w:p>
          <w:p w:rsidR="00A20F3F" w:rsidRDefault="00A20F3F">
            <w:r>
              <w:rPr>
                <w:rFonts w:ascii="Times New Roman" w:eastAsia="Times New Roman" w:hAnsi="Times New Roman" w:cs="Times New Roman"/>
                <w:sz w:val="22"/>
                <w:szCs w:val="22"/>
                <w:lang w:eastAsia="lt-LT"/>
              </w:rPr>
              <w:t>metalo dalys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17 04 05</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Geležis ir plienas</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Metalai iš statybinių ir griovimo atliekų</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lastRenderedPageBreak/>
              <w:t>17 04 07</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Metalų mišiniai</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19 10 01</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Geležies ir plieno atliekos</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 xml:space="preserve">Metalai iš atliekų tvarkymo įrenginių, nuotekų valymo įrenginių,žmonėms ir pramonei skirto vandens ruošimo atliekos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19 12 02</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Juodieji metalai</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20 01 40</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Metalai</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rPr>
              <w:t>Komunalinės metalo laužo atliekos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16 02 14</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Nebenaudojama įranga, nenurodyta 16 02 09 – 16 02 13</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Elektros ir elektroninės įrangos atliekos </w:t>
            </w:r>
          </w:p>
          <w:p w:rsidR="00A20F3F" w:rsidRDefault="00A20F3F">
            <w:pPr>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val="restart"/>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200</w:t>
            </w: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16 02 16</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Sudedamosios dalys, išimtos iš nebenaudojamos įrangos, nenurodytos 16 02 15 </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20 01 36</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Nebenaudojama elektros ir elektroninė įranga, nenurodyta 20 01 21, 20 01 23 ir 20 01 35 pozicijose </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Komunalinės atliekos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12 01 03</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Spalvotųjų metalų šlifavimo ir tekinimo atliekos </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Metalų ir plastikų formavimo, fizinio ir mechaninio jų paviršiaus apdorojimo atliekos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val="restart"/>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1000</w:t>
            </w: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15 01 04</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Metalinės pakuotės </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Pakuočių atliekos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lastRenderedPageBreak/>
              <w:t>16 01 18</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Spalvotieji metalai</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Eksploatuoti netinkamos įvairios paskirties transporto priemonės (įskaitant nesavaeiges mašinas) ir atliekos išardžius eksploatuoti netinkamas transporto priemones bei transporto priemonių eksploatavimo atliekos (išskyrus nurodytas 13, 14, 16 06 ir 16 08)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17 04 01</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Varis, bronza, žalvaris</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Statybinės ir griovimo atliekos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17 04 02</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Aliuminis</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17 04 03</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Švinas</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17 04 04</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Cinkas</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17 04 06</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Alavas</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17 04 07 </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Metalų mišiniai </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17 04 11 </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Kabeliai, nenurodyti 17 04 10 </w:t>
            </w:r>
          </w:p>
        </w:tc>
        <w:tc>
          <w:tcPr>
            <w:tcW w:w="3686" w:type="dxa"/>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lang w:eastAsia="lt-LT"/>
              </w:rPr>
            </w:pP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19 12 03</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Spalvotieji metalai</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Kitaip neapibrėžtos atliekų mechaninio apdorojimo (pvz., rūšiavimo, smulkinimo, suslėgimo, granuliavimo) atliekos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20 01 40</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Metalai (spalvotieji)</w:t>
            </w:r>
          </w:p>
        </w:tc>
        <w:tc>
          <w:tcPr>
            <w:tcW w:w="3686" w:type="dxa"/>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Komunalinės metalo laužo atliekos</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lastRenderedPageBreak/>
              <w:t>16 08 01</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Panaudoti katalizatoriai, kuriuose yra aukso, sidabro, renio, rodžio, paladžio, iridžio arba platinos (išskyrus nurodytas 16 08 07 pozicijoje) </w:t>
            </w:r>
          </w:p>
        </w:tc>
        <w:tc>
          <w:tcPr>
            <w:tcW w:w="3686" w:type="dxa"/>
            <w:vMerge w:val="restart"/>
            <w:tcBorders>
              <w:left w:val="single" w:sz="4" w:space="0" w:color="000000"/>
              <w:bottom w:val="single" w:sz="4" w:space="0" w:color="000000"/>
            </w:tcBorders>
            <w:shd w:val="clear" w:color="auto" w:fill="auto"/>
            <w:vAlign w:val="center"/>
          </w:tcPr>
          <w:p w:rsidR="00A20F3F" w:rsidRDefault="00A20F3F">
            <w:r>
              <w:rPr>
                <w:rFonts w:ascii="Times New Roman" w:eastAsia="Times New Roman" w:hAnsi="Times New Roman" w:cs="Times New Roman"/>
                <w:sz w:val="22"/>
                <w:szCs w:val="22"/>
                <w:lang w:eastAsia="lt-LT"/>
              </w:rPr>
              <w:t xml:space="preserve">Panaudoti katalizatoriai  </w:t>
            </w:r>
          </w:p>
        </w:tc>
        <w:tc>
          <w:tcPr>
            <w:tcW w:w="2866" w:type="dxa"/>
            <w:tcBorders>
              <w:left w:val="single" w:sz="4" w:space="0" w:color="000000"/>
              <w:bottom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 S5</w:t>
            </w:r>
          </w:p>
        </w:tc>
        <w:tc>
          <w:tcPr>
            <w:tcW w:w="5005" w:type="dxa"/>
            <w:vMerge w:val="restart"/>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60</w:t>
            </w:r>
          </w:p>
        </w:tc>
      </w:tr>
      <w:tr w:rsidR="00A20F3F">
        <w:trPr>
          <w:cantSplit/>
          <w:trHeight w:val="311"/>
        </w:trPr>
        <w:tc>
          <w:tcPr>
            <w:tcW w:w="1185"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16 08 03</w:t>
            </w:r>
          </w:p>
        </w:tc>
        <w:tc>
          <w:tcPr>
            <w:tcW w:w="1534" w:type="dxa"/>
            <w:tcBorders>
              <w:left w:val="single" w:sz="4" w:space="0" w:color="000000"/>
              <w:bottom w:val="single" w:sz="4" w:space="0" w:color="000000"/>
            </w:tcBorders>
            <w:shd w:val="clear" w:color="auto" w:fill="auto"/>
            <w:vAlign w:val="center"/>
          </w:tcPr>
          <w:p w:rsidR="00A20F3F" w:rsidRDefault="00A20F3F">
            <w:r>
              <w:rPr>
                <w:rFonts w:ascii="Times New Roman" w:hAnsi="Times New Roman" w:cs="Times New Roman"/>
                <w:sz w:val="22"/>
                <w:szCs w:val="22"/>
              </w:rPr>
              <w:t xml:space="preserve">Kitaip neapibrėžti panaudoti katalizatoriai, kuriuose yra pereinamųjų metalų arba pereinamųjų metalų junginių </w:t>
            </w:r>
          </w:p>
        </w:tc>
        <w:tc>
          <w:tcPr>
            <w:tcW w:w="3686" w:type="dxa"/>
            <w:vMerge/>
            <w:tcBorders>
              <w:left w:val="single" w:sz="4" w:space="0" w:color="000000"/>
              <w:bottom w:val="single" w:sz="4" w:space="0" w:color="000000"/>
            </w:tcBorders>
            <w:shd w:val="clear" w:color="auto" w:fill="auto"/>
            <w:vAlign w:val="center"/>
          </w:tcPr>
          <w:p w:rsidR="00A20F3F" w:rsidRDefault="00A20F3F">
            <w:pPr>
              <w:snapToGrid w:val="0"/>
              <w:rPr>
                <w:rFonts w:ascii="Times New Roman" w:eastAsia="Times New Roman" w:hAnsi="Times New Roman" w:cs="Times New Roman"/>
                <w:sz w:val="22"/>
                <w:szCs w:val="22"/>
              </w:rPr>
            </w:pPr>
          </w:p>
        </w:tc>
        <w:tc>
          <w:tcPr>
            <w:tcW w:w="2866" w:type="dxa"/>
            <w:tcBorders>
              <w:left w:val="single" w:sz="4" w:space="0" w:color="000000"/>
              <w:bottom w:val="single" w:sz="4" w:space="0" w:color="000000"/>
            </w:tcBorders>
            <w:shd w:val="clear" w:color="auto" w:fill="auto"/>
            <w:vAlign w:val="center"/>
          </w:tcPr>
          <w:p w:rsidR="00A20F3F" w:rsidRDefault="00A20F3F">
            <w:pPr>
              <w:snapToGrid w:val="0"/>
              <w:jc w:val="center"/>
            </w:pPr>
            <w:r>
              <w:rPr>
                <w:rFonts w:ascii="Times New Roman" w:eastAsia="Times New Roman" w:hAnsi="Times New Roman" w:cs="Times New Roman"/>
                <w:sz w:val="22"/>
                <w:szCs w:val="22"/>
              </w:rPr>
              <w:t>R12, S5</w:t>
            </w:r>
          </w:p>
        </w:tc>
        <w:tc>
          <w:tcPr>
            <w:tcW w:w="5005" w:type="dxa"/>
            <w:vMerge/>
            <w:tcBorders>
              <w:left w:val="single" w:sz="4" w:space="0" w:color="000000"/>
              <w:bottom w:val="single" w:sz="4" w:space="0" w:color="000000"/>
              <w:right w:val="single" w:sz="4" w:space="0" w:color="000000"/>
            </w:tcBorders>
            <w:shd w:val="clear" w:color="auto" w:fill="auto"/>
            <w:vAlign w:val="center"/>
          </w:tcPr>
          <w:p w:rsidR="00A20F3F" w:rsidRDefault="00A20F3F">
            <w:pPr>
              <w:snapToGrid w:val="0"/>
              <w:jc w:val="center"/>
              <w:rPr>
                <w:rFonts w:ascii="Times New Roman" w:eastAsia="Times New Roman" w:hAnsi="Times New Roman" w:cs="Times New Roman"/>
                <w:sz w:val="22"/>
                <w:szCs w:val="22"/>
              </w:rPr>
            </w:pPr>
          </w:p>
        </w:tc>
      </w:tr>
    </w:tbl>
    <w:p w:rsidR="00A20F3F" w:rsidRDefault="00A20F3F">
      <w:pPr>
        <w:rPr>
          <w:rFonts w:ascii="Times New Roman" w:hAnsi="Times New Roman" w:cs="Times New Roman"/>
        </w:rPr>
      </w:pPr>
    </w:p>
    <w:p w:rsidR="00A20F3F" w:rsidRDefault="00A20F3F">
      <w:pPr>
        <w:tabs>
          <w:tab w:val="left" w:pos="993"/>
        </w:tabs>
        <w:jc w:val="both"/>
        <w:rPr>
          <w:rFonts w:ascii="Times New Roman" w:hAnsi="Times New Roman" w:cs="Times New Roman"/>
          <w:lang w:eastAsia="lt-LT"/>
        </w:rPr>
      </w:pPr>
    </w:p>
    <w:p w:rsidR="00A20F3F" w:rsidRDefault="00A20F3F">
      <w:pPr>
        <w:tabs>
          <w:tab w:val="left" w:pos="993"/>
        </w:tabs>
        <w:jc w:val="both"/>
      </w:pPr>
      <w:r>
        <w:rPr>
          <w:rFonts w:ascii="Times New Roman" w:hAnsi="Times New Roman" w:cs="Times New Roman"/>
          <w:lang w:eastAsia="lt-LT"/>
        </w:rPr>
        <w:t xml:space="preserve">6. Kita </w:t>
      </w:r>
      <w:r>
        <w:rPr>
          <w:rFonts w:ascii="Times New Roman" w:hAnsi="Times New Roman" w:cs="Times New Roman"/>
        </w:rPr>
        <w:t>informacija pagal Taisyklių 32.2 papunktį.</w:t>
      </w:r>
    </w:p>
    <w:p w:rsidR="00A20F3F" w:rsidRDefault="00A20F3F">
      <w:pPr>
        <w:tabs>
          <w:tab w:val="left" w:pos="993"/>
        </w:tabs>
        <w:jc w:val="center"/>
      </w:pPr>
      <w:r>
        <w:rPr>
          <w:rFonts w:ascii="Times New Roman" w:hAnsi="Times New Roman" w:cs="Times New Roman"/>
        </w:rPr>
        <w:t>_________________________</w:t>
      </w:r>
    </w:p>
    <w:p w:rsidR="00A20F3F" w:rsidRDefault="00A20F3F">
      <w:pPr>
        <w:rPr>
          <w:rFonts w:ascii="Times New Roman" w:hAnsi="Times New Roman" w:cs="Times New Roman"/>
        </w:rPr>
      </w:pPr>
    </w:p>
    <w:p w:rsidR="00A20F3F" w:rsidRDefault="00A20F3F">
      <w:pPr>
        <w:sectPr w:rsidR="00A20F3F">
          <w:headerReference w:type="even" r:id="rId19"/>
          <w:headerReference w:type="default" r:id="rId20"/>
          <w:footerReference w:type="even" r:id="rId21"/>
          <w:footerReference w:type="default" r:id="rId22"/>
          <w:headerReference w:type="first" r:id="rId23"/>
          <w:footerReference w:type="first" r:id="rId24"/>
          <w:pgSz w:w="16838" w:h="11906" w:orient="landscape"/>
          <w:pgMar w:top="1134" w:right="1701" w:bottom="1418" w:left="1134" w:header="567" w:footer="567" w:gutter="0"/>
          <w:pgNumType w:start="1"/>
          <w:cols w:space="1296"/>
          <w:titlePg/>
          <w:docGrid w:linePitch="360"/>
        </w:sectPr>
      </w:pPr>
    </w:p>
    <w:p w:rsidR="00A20F3F" w:rsidRDefault="00A20F3F">
      <w:pPr>
        <w:ind w:firstLine="10206"/>
      </w:pPr>
      <w:r>
        <w:rPr>
          <w:rFonts w:ascii="Times New Roman" w:eastAsia="Calibri" w:hAnsi="Times New Roman" w:cs="Times New Roman"/>
        </w:rPr>
        <w:lastRenderedPageBreak/>
        <w:t>Taršos leidimų išdavimo, pakeitimo</w:t>
      </w:r>
    </w:p>
    <w:p w:rsidR="00A20F3F" w:rsidRDefault="00A20F3F">
      <w:pPr>
        <w:ind w:firstLine="10206"/>
      </w:pPr>
      <w:r>
        <w:rPr>
          <w:rFonts w:ascii="Times New Roman" w:eastAsia="Calibri" w:hAnsi="Times New Roman" w:cs="Times New Roman"/>
        </w:rPr>
        <w:t>ir galiojimo panaikinimo taisyklių</w:t>
      </w:r>
    </w:p>
    <w:p w:rsidR="00A20F3F" w:rsidRDefault="00A20F3F">
      <w:pPr>
        <w:ind w:firstLine="10206"/>
      </w:pPr>
      <w:r>
        <w:rPr>
          <w:rFonts w:ascii="Times New Roman" w:eastAsia="Calibri" w:hAnsi="Times New Roman" w:cs="Times New Roman"/>
        </w:rPr>
        <w:t>2 priedo</w:t>
      </w:r>
    </w:p>
    <w:p w:rsidR="00A20F3F" w:rsidRDefault="00A20F3F">
      <w:pPr>
        <w:ind w:firstLine="10206"/>
      </w:pPr>
      <w:r>
        <w:rPr>
          <w:rFonts w:ascii="Times New Roman" w:eastAsia="Calibri" w:hAnsi="Times New Roman" w:cs="Times New Roman"/>
        </w:rPr>
        <w:t>4 priedėlio B dalis</w:t>
      </w:r>
    </w:p>
    <w:p w:rsidR="00A20F3F" w:rsidRDefault="00A20F3F">
      <w:pPr>
        <w:jc w:val="center"/>
        <w:rPr>
          <w:rFonts w:ascii="Times New Roman" w:eastAsia="Calibri" w:hAnsi="Times New Roman" w:cs="Times New Roman"/>
        </w:rPr>
      </w:pPr>
    </w:p>
    <w:p w:rsidR="00A20F3F" w:rsidRDefault="00A20F3F">
      <w:pPr>
        <w:jc w:val="center"/>
      </w:pPr>
      <w:r>
        <w:rPr>
          <w:rFonts w:ascii="Times New Roman" w:eastAsia="Calibri" w:hAnsi="Times New Roman" w:cs="Times New Roman"/>
        </w:rPr>
        <w:t>SPECIALIOJI PARAIŠKOS DALIS</w:t>
      </w:r>
    </w:p>
    <w:p w:rsidR="00A20F3F" w:rsidRDefault="00A20F3F">
      <w:pPr>
        <w:jc w:val="center"/>
        <w:rPr>
          <w:rFonts w:ascii="Times New Roman" w:eastAsia="Calibri" w:hAnsi="Times New Roman" w:cs="Times New Roman"/>
        </w:rPr>
      </w:pPr>
    </w:p>
    <w:p w:rsidR="00A20F3F" w:rsidRDefault="00A20F3F">
      <w:pPr>
        <w:jc w:val="center"/>
      </w:pPr>
      <w:r>
        <w:rPr>
          <w:rFonts w:ascii="Times New Roman" w:eastAsia="Calibri" w:hAnsi="Times New Roman" w:cs="Times New Roman"/>
          <w:b/>
        </w:rPr>
        <w:t xml:space="preserve">ATLIEKŲ APDOROJIMAS (NAUDOJIMAS AR ŠALINIMAS, ĮSKAITANT LAIKYMĄ IR PARUOŠIMĄ NAUDOTI AR ŠALINTI) </w:t>
      </w:r>
    </w:p>
    <w:p w:rsidR="00A20F3F" w:rsidRDefault="00A20F3F">
      <w:pPr>
        <w:jc w:val="center"/>
        <w:rPr>
          <w:rFonts w:ascii="Times New Roman" w:eastAsia="Calibri" w:hAnsi="Times New Roman" w:cs="Times New Roman"/>
        </w:rPr>
      </w:pPr>
    </w:p>
    <w:p w:rsidR="00A20F3F" w:rsidRDefault="00A20F3F">
      <w:pPr>
        <w:jc w:val="center"/>
      </w:pPr>
      <w:r>
        <w:rPr>
          <w:rFonts w:ascii="Times New Roman" w:eastAsia="Calibri" w:hAnsi="Times New Roman" w:cs="Times New Roman"/>
        </w:rPr>
        <w:t>PAVOJINGOSIOS ATLIEKOS</w:t>
      </w:r>
    </w:p>
    <w:p w:rsidR="00A20F3F" w:rsidRDefault="00A20F3F">
      <w:pPr>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pPr>
      <w:r>
        <w:rPr>
          <w:rFonts w:ascii="Times New Roman" w:eastAsia="Calibri" w:hAnsi="Times New Roman" w:cs="Times New Roman"/>
          <w:b/>
        </w:rPr>
        <w:t>1 lentelė</w:t>
      </w:r>
      <w:r>
        <w:rPr>
          <w:rFonts w:ascii="Times New Roman" w:eastAsia="Calibri" w:hAnsi="Times New Roman" w:cs="Times New Roman"/>
        </w:rPr>
        <w:t>.</w:t>
      </w:r>
      <w:r>
        <w:rPr>
          <w:rFonts w:ascii="Times New Roman" w:eastAsia="Calibri" w:hAnsi="Times New Roman" w:cs="Times New Roman"/>
          <w:color w:val="FF0000"/>
        </w:rPr>
        <w:t xml:space="preserve"> </w:t>
      </w:r>
      <w:r>
        <w:rPr>
          <w:rFonts w:ascii="Times New Roman" w:eastAsia="Calibri" w:hAnsi="Times New Roman" w:cs="Times New Roman"/>
          <w:bCs/>
        </w:rPr>
        <w:t>Didžiausias numatomas laikyti pavojingųjų atliekų kiekis</w:t>
      </w:r>
    </w:p>
    <w:p w:rsidR="009B603F" w:rsidRPr="009B603F" w:rsidRDefault="00A20F3F">
      <w:pPr>
        <w:tabs>
          <w:tab w:val="left" w:pos="0"/>
          <w:tab w:val="left" w:pos="426"/>
          <w:tab w:val="left" w:pos="1985"/>
          <w:tab w:val="left" w:pos="2835"/>
          <w:tab w:val="left" w:pos="3828"/>
          <w:tab w:val="left" w:pos="5245"/>
          <w:tab w:val="left" w:pos="6946"/>
        </w:tabs>
        <w:rPr>
          <w:rFonts w:ascii="Times New Roman" w:eastAsia="Symbol" w:hAnsi="Times New Roman" w:cs="Times New Roman"/>
        </w:rPr>
      </w:pPr>
      <w:r>
        <w:rPr>
          <w:rFonts w:ascii="Times New Roman" w:eastAsia="Calibri" w:hAnsi="Times New Roman" w:cs="Times New Roman"/>
        </w:rPr>
        <w:t xml:space="preserve">Įrenginio pavadinimas </w:t>
      </w:r>
      <w:r>
        <w:rPr>
          <w:rFonts w:ascii="Times New Roman" w:eastAsia="Symbol" w:hAnsi="Times New Roman" w:cs="Times New Roman"/>
        </w:rPr>
        <w:t>UAB „Gluosnėja“</w:t>
      </w:r>
      <w:r w:rsidR="009B603F">
        <w:rPr>
          <w:rFonts w:ascii="Times New Roman" w:eastAsia="Symbol" w:hAnsi="Times New Roman" w:cs="Times New Roman"/>
        </w:rPr>
        <w:t>, Gamyklos g. 46c, Mažeikiai.</w:t>
      </w: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p w:rsidR="00A20F3F" w:rsidRDefault="00A20F3F">
      <w:pPr>
        <w:tabs>
          <w:tab w:val="left" w:pos="0"/>
          <w:tab w:val="left" w:pos="426"/>
          <w:tab w:val="left" w:pos="1985"/>
          <w:tab w:val="left" w:pos="2835"/>
          <w:tab w:val="left" w:pos="3828"/>
          <w:tab w:val="left" w:pos="5245"/>
          <w:tab w:val="left" w:pos="6946"/>
        </w:tabs>
        <w:rPr>
          <w:rFonts w:ascii="Times New Roman" w:eastAsia="Calibri" w:hAnsi="Times New Roman" w:cs="Times New Roman"/>
        </w:rPr>
      </w:pPr>
    </w:p>
    <w:tbl>
      <w:tblPr>
        <w:tblW w:w="0" w:type="auto"/>
        <w:tblInd w:w="-67" w:type="dxa"/>
        <w:tblLayout w:type="fixed"/>
        <w:tblLook w:val="0000" w:firstRow="0" w:lastRow="0" w:firstColumn="0" w:lastColumn="0" w:noHBand="0" w:noVBand="0"/>
      </w:tblPr>
      <w:tblGrid>
        <w:gridCol w:w="1559"/>
        <w:gridCol w:w="1389"/>
        <w:gridCol w:w="1020"/>
        <w:gridCol w:w="1306"/>
        <w:gridCol w:w="1274"/>
        <w:gridCol w:w="2665"/>
        <w:gridCol w:w="3261"/>
        <w:gridCol w:w="2580"/>
      </w:tblGrid>
      <w:tr w:rsidR="00A20F3F">
        <w:trPr>
          <w:cantSplit/>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snapToGrid w:val="0"/>
              <w:jc w:val="center"/>
              <w:rPr>
                <w:rFonts w:ascii="Times New Roman" w:eastAsia="Calibri" w:hAnsi="Times New Roman" w:cs="Times New Roman"/>
                <w:sz w:val="22"/>
                <w:szCs w:val="22"/>
              </w:rPr>
            </w:pPr>
          </w:p>
          <w:p w:rsidR="00A20F3F" w:rsidRDefault="00A20F3F">
            <w:pPr>
              <w:widowControl w:val="0"/>
              <w:jc w:val="center"/>
            </w:pPr>
            <w:r>
              <w:rPr>
                <w:rFonts w:ascii="Times New Roman" w:eastAsia="Calibri" w:hAnsi="Times New Roman" w:cs="Times New Roman"/>
                <w:sz w:val="22"/>
                <w:szCs w:val="22"/>
              </w:rPr>
              <w:t>Pavojingųjų atliekų technologinio srauto žymėjimas</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jc w:val="center"/>
            </w:pPr>
            <w:r>
              <w:rPr>
                <w:rFonts w:ascii="Times New Roman" w:eastAsia="Calibri" w:hAnsi="Times New Roman" w:cs="Times New Roman"/>
                <w:sz w:val="22"/>
                <w:szCs w:val="22"/>
              </w:rPr>
              <w:t>Pavojingųjų atliekų technologinio srauto pavadinimas</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jc w:val="center"/>
            </w:pPr>
            <w:r>
              <w:rPr>
                <w:rFonts w:ascii="Times New Roman" w:eastAsia="Calibri" w:hAnsi="Times New Roman" w:cs="Times New Roman"/>
                <w:sz w:val="22"/>
                <w:szCs w:val="22"/>
              </w:rPr>
              <w:t>Atliekos kodas</w:t>
            </w:r>
          </w:p>
        </w:t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jc w:val="center"/>
            </w:pPr>
            <w:r>
              <w:rPr>
                <w:rFonts w:ascii="Times New Roman" w:eastAsia="Calibri" w:hAnsi="Times New Roman" w:cs="Times New Roman"/>
                <w:sz w:val="22"/>
                <w:szCs w:val="22"/>
              </w:rPr>
              <w:t>Atliekos pavadinimas</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jc w:val="center"/>
            </w:pPr>
            <w:r>
              <w:rPr>
                <w:rFonts w:ascii="Times New Roman" w:eastAsia="Calibri" w:hAnsi="Times New Roman" w:cs="Times New Roman"/>
                <w:sz w:val="22"/>
                <w:szCs w:val="22"/>
              </w:rPr>
              <w:t>Patikslintas atliekos pavadinimas</w:t>
            </w:r>
          </w:p>
        </w:tc>
        <w:tc>
          <w:tcPr>
            <w:tcW w:w="5926"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jc w:val="center"/>
            </w:pPr>
            <w:r>
              <w:rPr>
                <w:rFonts w:ascii="Times New Roman" w:eastAsia="Calibri" w:hAnsi="Times New Roman" w:cs="Times New Roman"/>
                <w:sz w:val="22"/>
                <w:szCs w:val="22"/>
              </w:rPr>
              <w:t>Atliekų laikymas</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Planuojamas tolimesnis atliekų apdorojimas</w:t>
            </w:r>
          </w:p>
        </w:tc>
      </w:tr>
      <w:tr w:rsidR="00A20F3F">
        <w:trPr>
          <w:cantSplit/>
          <w:trHeight w:val="855"/>
        </w:trPr>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snapToGrid w:val="0"/>
              <w:jc w:val="center"/>
              <w:rPr>
                <w:rFonts w:ascii="Times New Roman" w:eastAsia="Calibri" w:hAnsi="Times New Roman" w:cs="Times New Roman"/>
                <w:sz w:val="22"/>
                <w:szCs w:val="22"/>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rsidR="00A20F3F" w:rsidRDefault="00A20F3F">
            <w:pPr>
              <w:widowControl w:val="0"/>
              <w:jc w:val="center"/>
            </w:pPr>
            <w:r>
              <w:rPr>
                <w:rFonts w:ascii="Times New Roman" w:eastAsia="Calibri" w:hAnsi="Times New Roman" w:cs="Times New Roman"/>
                <w:sz w:val="22"/>
                <w:szCs w:val="22"/>
              </w:rPr>
              <w:t>Atliekų tvarkymo veiklos kodas (R13 ir (ar) D15)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A20F3F" w:rsidRDefault="00A20F3F">
            <w:pPr>
              <w:widowControl w:val="0"/>
              <w:jc w:val="center"/>
            </w:pPr>
            <w:r>
              <w:rPr>
                <w:rFonts w:ascii="Times New Roman" w:eastAsia="Calibri" w:hAnsi="Times New Roman" w:cs="Times New Roman"/>
                <w:sz w:val="22"/>
                <w:szCs w:val="22"/>
              </w:rPr>
              <w:t>Didžiausias vienu metu numatomas laikyti bendras atliekų, įskaitant apdorojimo metu susidarančių atliekų, kiekis, t</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r>
      <w:tr w:rsidR="00A20F3F">
        <w:tblPrEx>
          <w:tblCellMar>
            <w:left w:w="28" w:type="dxa"/>
            <w:right w:w="28" w:type="dxa"/>
          </w:tblCellMar>
        </w:tblPrEx>
        <w:trPr>
          <w:cantSplit/>
          <w:trHeight w:val="243"/>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1</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3</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6</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7</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8</w:t>
            </w:r>
          </w:p>
        </w:tc>
      </w:tr>
      <w:tr w:rsidR="00A20F3F">
        <w:tblPrEx>
          <w:tblCellMar>
            <w:left w:w="28" w:type="dxa"/>
            <w:right w:w="28" w:type="dxa"/>
          </w:tblCellMar>
        </w:tblPrEx>
        <w:trPr>
          <w:cantSplit/>
          <w:trHeight w:val="243"/>
        </w:trPr>
        <w:tc>
          <w:tcPr>
            <w:tcW w:w="15054" w:type="dxa"/>
            <w:gridSpan w:val="8"/>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b/>
                <w:bCs/>
                <w:sz w:val="22"/>
                <w:szCs w:val="22"/>
              </w:rPr>
              <w:t xml:space="preserve">Tvarkomos atliekos </w:t>
            </w:r>
          </w:p>
        </w:tc>
      </w:tr>
      <w:tr w:rsidR="00A20F3F">
        <w:tblPrEx>
          <w:tblCellMar>
            <w:left w:w="28" w:type="dxa"/>
            <w:right w:w="28" w:type="dxa"/>
          </w:tblCellMar>
        </w:tblPrEx>
        <w:trPr>
          <w:cantSplit/>
          <w:trHeight w:val="243"/>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TS-10</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Naudoti netinkamos transporto priemonės ir jų atliekos </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01 04*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Eksploatuoti netinkamos transporto priemonės</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 xml:space="preserve">Eksploatuoti netinkamos įvairios paskirties transporto priemonės (įskaitant nesavaeiges mašinas) ir atliekos išardžius eksploatuoti netinkamas transporto priemones bei transporto priemonių eksploatavimo atliekos (išskyrus nurodytas 13, 14, 16 06 ir 16 08) </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 D15</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20</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S1, S2, S3, S4, S5, S6, S7, R13, D15</w:t>
            </w:r>
          </w:p>
        </w:tc>
      </w:tr>
      <w:tr w:rsidR="00A20F3F">
        <w:tblPrEx>
          <w:tblCellMar>
            <w:left w:w="28" w:type="dxa"/>
            <w:right w:w="28" w:type="dxa"/>
          </w:tblCellMar>
        </w:tblPrEx>
        <w:trPr>
          <w:cantSplit/>
          <w:trHeight w:val="243"/>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TS-06</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Baterijų ir akumuliatorių atliekos </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06 01*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Švino akumuliatoriai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 xml:space="preserve">Baterijos ir akumuliatoriai </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 D15</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45</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S1, S2, S3, S4, S6, S7, R13, D15</w:t>
            </w:r>
          </w:p>
        </w:tc>
      </w:tr>
      <w:tr w:rsidR="00A20F3F">
        <w:tblPrEx>
          <w:tblCellMar>
            <w:left w:w="28" w:type="dxa"/>
            <w:right w:w="28" w:type="dxa"/>
          </w:tblCellMar>
        </w:tblPrEx>
        <w:trPr>
          <w:cantSplit/>
          <w:trHeight w:val="243"/>
        </w:trPr>
        <w:tc>
          <w:tcPr>
            <w:tcW w:w="15054" w:type="dxa"/>
            <w:gridSpan w:val="8"/>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Times New Roman" w:hAnsi="Times New Roman" w:cs="Times New Roman"/>
                <w:b/>
                <w:bCs/>
                <w:sz w:val="22"/>
                <w:szCs w:val="22"/>
              </w:rPr>
            </w:pPr>
          </w:p>
          <w:p w:rsidR="00A20F3F" w:rsidRDefault="00A20F3F">
            <w:pPr>
              <w:widowControl w:val="0"/>
              <w:snapToGrid w:val="0"/>
              <w:jc w:val="center"/>
            </w:pPr>
            <w:r>
              <w:rPr>
                <w:rFonts w:ascii="Times New Roman" w:eastAsia="Times New Roman" w:hAnsi="Times New Roman" w:cs="Times New Roman"/>
                <w:b/>
                <w:bCs/>
                <w:sz w:val="22"/>
                <w:szCs w:val="22"/>
              </w:rPr>
              <w:t>ENTP atliekų apdorojimo metu susidariusios pavojingos atliekos</w:t>
            </w:r>
          </w:p>
        </w:tc>
      </w:tr>
      <w:tr w:rsidR="00A20F3F">
        <w:tblPrEx>
          <w:tblCellMar>
            <w:left w:w="28" w:type="dxa"/>
            <w:right w:w="28" w:type="dxa"/>
          </w:tblCellMar>
        </w:tblPrEx>
        <w:trPr>
          <w:cantSplit/>
          <w:trHeight w:val="243"/>
        </w:trPr>
        <w:tc>
          <w:tcPr>
            <w:tcW w:w="155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1</w:t>
            </w:r>
          </w:p>
        </w:tc>
        <w:tc>
          <w:tcPr>
            <w:tcW w:w="138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2</w:t>
            </w: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3</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4</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5</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6</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7</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8</w:t>
            </w:r>
          </w:p>
        </w:tc>
      </w:tr>
      <w:tr w:rsidR="00A20F3F">
        <w:tblPrEx>
          <w:tblCellMar>
            <w:left w:w="28" w:type="dxa"/>
            <w:right w:w="28" w:type="dxa"/>
          </w:tblCellMar>
        </w:tblPrEx>
        <w:trPr>
          <w:cantSplit/>
          <w:trHeight w:val="243"/>
        </w:trPr>
        <w:tc>
          <w:tcPr>
            <w:tcW w:w="155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TS-02</w:t>
            </w:r>
          </w:p>
        </w:tc>
        <w:tc>
          <w:tcPr>
            <w:tcW w:w="138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Nechlorintos, nehalogenintos alyvų atliekos </w:t>
            </w: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13 02 08*</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Kita variklio, pavarų dėžės ir tepamoij alyva</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Variklio, pavarų dėžės ir kitos alyvų atliekos gautos ENTP atliekų apdorojimo metu</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0,4</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r w:rsidR="00A20F3F">
        <w:tblPrEx>
          <w:tblCellMar>
            <w:left w:w="28" w:type="dxa"/>
            <w:right w:w="28" w:type="dxa"/>
          </w:tblCellMar>
        </w:tblPrEx>
        <w:trPr>
          <w:cantSplit/>
          <w:trHeight w:val="243"/>
        </w:trPr>
        <w:tc>
          <w:tcPr>
            <w:tcW w:w="1559" w:type="dxa"/>
            <w:vMerge w:val="restart"/>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TS-10</w:t>
            </w:r>
          </w:p>
        </w:tc>
        <w:tc>
          <w:tcPr>
            <w:tcW w:w="1389" w:type="dxa"/>
            <w:vMerge w:val="restart"/>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Naudoti netinkamos transporto priemonės ir jų atliekos </w:t>
            </w: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01 07*</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Tepalų filtrai</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Tepalo filtrų atliekos gautos ENTP atliekų apdorojimo metu</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0,1</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r w:rsidR="00A20F3F">
        <w:tblPrEx>
          <w:tblCellMar>
            <w:left w:w="28" w:type="dxa"/>
            <w:right w:w="28" w:type="dxa"/>
          </w:tblCellMar>
        </w:tblPrEx>
        <w:trPr>
          <w:cantSplit/>
          <w:trHeight w:val="243"/>
        </w:trPr>
        <w:tc>
          <w:tcPr>
            <w:tcW w:w="1559" w:type="dxa"/>
            <w:vMerge/>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1389" w:type="dxa"/>
            <w:vMerge/>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01 13*</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Stabdžių skystis</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Stabdžių skysčių atliekos gautos ENTP atliekų apdorojimo metu</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0,05</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r w:rsidR="00A20F3F">
        <w:tblPrEx>
          <w:tblCellMar>
            <w:left w:w="28" w:type="dxa"/>
            <w:right w:w="28" w:type="dxa"/>
          </w:tblCellMar>
        </w:tblPrEx>
        <w:trPr>
          <w:cantSplit/>
          <w:trHeight w:val="243"/>
        </w:trPr>
        <w:tc>
          <w:tcPr>
            <w:tcW w:w="1559" w:type="dxa"/>
            <w:vMerge/>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1389" w:type="dxa"/>
            <w:vMerge/>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01 14*</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Aušinimo skysčiai, kuriuose yra pavojingų medžiagų</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Aušinimo skysčių atliekos gautos ENTP atliekų apdorojimo metu</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0,2</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r w:rsidR="00A20F3F">
        <w:tblPrEx>
          <w:tblCellMar>
            <w:left w:w="28" w:type="dxa"/>
            <w:right w:w="28" w:type="dxa"/>
          </w:tblCellMar>
        </w:tblPrEx>
        <w:trPr>
          <w:cantSplit/>
          <w:trHeight w:val="243"/>
        </w:trPr>
        <w:tc>
          <w:tcPr>
            <w:tcW w:w="1559" w:type="dxa"/>
            <w:vMerge/>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1389" w:type="dxa"/>
            <w:vMerge/>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01 21*</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Pavojingos sudedamosios dalys, nenurodytos 16 01 07-16 01 11, 16 01 13 ir 16 01 14</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Užterštų degalų filtrai, vidaus degimo variklių įsiurbiamo oro filtrai, tepalinių amortizatorių atliekos, užterštų tepalais gumos atliekos ir kitos pavojiingomis medžiagomis užterštos atliekos gautos ENTP atliekų apdorojimo metu</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0,5</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r w:rsidR="00A20F3F">
        <w:tblPrEx>
          <w:tblCellMar>
            <w:left w:w="28" w:type="dxa"/>
            <w:right w:w="28" w:type="dxa"/>
          </w:tblCellMar>
        </w:tblPrEx>
        <w:trPr>
          <w:cantSplit/>
          <w:trHeight w:val="243"/>
        </w:trPr>
        <w:tc>
          <w:tcPr>
            <w:tcW w:w="155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TS-06</w:t>
            </w:r>
          </w:p>
        </w:tc>
        <w:tc>
          <w:tcPr>
            <w:tcW w:w="138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Baterijų ir akumuliatorių atliekos </w:t>
            </w: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16 06 01*</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Švino akumuliatoriai</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Pakartotiniam naudojimui netinkamos švino akumuliatorių atliekos</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2</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r w:rsidR="00A20F3F">
        <w:tblPrEx>
          <w:tblCellMar>
            <w:left w:w="28" w:type="dxa"/>
            <w:right w:w="28" w:type="dxa"/>
          </w:tblCellMar>
        </w:tblPrEx>
        <w:trPr>
          <w:cantSplit/>
          <w:trHeight w:val="243"/>
        </w:trPr>
        <w:tc>
          <w:tcPr>
            <w:tcW w:w="155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lastRenderedPageBreak/>
              <w:t>TS-03</w:t>
            </w:r>
          </w:p>
        </w:tc>
        <w:tc>
          <w:tcPr>
            <w:tcW w:w="1389" w:type="dxa"/>
            <w:tcBorders>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Naftos produktais užteršti dumblai, gruntai ir atliekos </w:t>
            </w:r>
          </w:p>
        </w:tc>
        <w:tc>
          <w:tcPr>
            <w:tcW w:w="1020"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15 02 02*</w:t>
            </w:r>
          </w:p>
        </w:tc>
        <w:tc>
          <w:tcPr>
            <w:tcW w:w="1306"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Absorbentai, filtrų medžiagos (įskaitant kitaip neapibrėžtus tepalų filtrus), pašluostės, apsauginiai drabužiai, užteršti pavojingomis medžiagomis</w:t>
            </w:r>
          </w:p>
        </w:tc>
        <w:tc>
          <w:tcPr>
            <w:tcW w:w="1274"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hAnsi="Times New Roman" w:cs="Times New Roman"/>
                <w:sz w:val="22"/>
                <w:szCs w:val="22"/>
              </w:rPr>
              <w:t>Užterštų pavojingomis medžiagomis pašluosčių, absorbentų, drabužių, pirštinių atliekos</w:t>
            </w:r>
          </w:p>
        </w:tc>
        <w:tc>
          <w:tcPr>
            <w:tcW w:w="2665"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R13</w:t>
            </w:r>
          </w:p>
        </w:tc>
        <w:tc>
          <w:tcPr>
            <w:tcW w:w="3261" w:type="dxa"/>
            <w:tcBorders>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0,2</w:t>
            </w:r>
          </w:p>
        </w:tc>
        <w:tc>
          <w:tcPr>
            <w:tcW w:w="2580" w:type="dxa"/>
            <w:tcBorders>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S2, R13</w:t>
            </w:r>
          </w:p>
        </w:tc>
      </w:tr>
    </w:tbl>
    <w:p w:rsidR="00A20F3F" w:rsidRDefault="00A20F3F">
      <w:pPr>
        <w:rPr>
          <w:rFonts w:ascii="Times New Roman" w:eastAsia="Calibri" w:hAnsi="Times New Roman" w:cs="Times New Roman"/>
          <w:b/>
        </w:rPr>
      </w:pPr>
    </w:p>
    <w:p w:rsidR="00A20F3F" w:rsidRDefault="00A20F3F">
      <w:r>
        <w:rPr>
          <w:rFonts w:ascii="Times New Roman" w:eastAsia="Calibri" w:hAnsi="Times New Roman" w:cs="Times New Roman"/>
          <w:b/>
          <w:bCs/>
          <w:color w:val="000000"/>
        </w:rPr>
        <w:t>2 lentelė.</w:t>
      </w:r>
      <w:r>
        <w:rPr>
          <w:rFonts w:ascii="Times New Roman" w:eastAsia="Calibri" w:hAnsi="Times New Roman" w:cs="Times New Roman"/>
          <w:color w:val="000000"/>
        </w:rPr>
        <w:t xml:space="preserve"> Didžiausias numatomas laikyti pavojingųjų atliekų kiekis jų susidarymo vietoje iki surinkimo (S8)</w:t>
      </w:r>
      <w:r>
        <w:rPr>
          <w:rFonts w:ascii="Times New Roman" w:eastAsia="Calibri" w:hAnsi="Times New Roman" w:cs="Times New Roman"/>
          <w:b/>
        </w:rPr>
        <w:t xml:space="preserve"> </w:t>
      </w:r>
    </w:p>
    <w:p w:rsidR="00D02881" w:rsidRDefault="009B603F">
      <w:pPr>
        <w:rPr>
          <w:rFonts w:ascii="Times New Roman" w:eastAsia="Calibri" w:hAnsi="Times New Roman" w:cs="Times New Roman"/>
        </w:rPr>
      </w:pPr>
      <w:r>
        <w:rPr>
          <w:rFonts w:ascii="Times New Roman" w:eastAsia="Calibri" w:hAnsi="Times New Roman" w:cs="Times New Roman"/>
        </w:rPr>
        <w:t xml:space="preserve">Lentelė nepildoma, nes </w:t>
      </w:r>
      <w:r w:rsidR="00D02881">
        <w:rPr>
          <w:rFonts w:ascii="Times New Roman" w:eastAsia="Calibri" w:hAnsi="Times New Roman" w:cs="Times New Roman"/>
        </w:rPr>
        <w:t xml:space="preserve">nenumatoma laikyti pavojingų atliekų </w:t>
      </w:r>
      <w:r>
        <w:rPr>
          <w:rFonts w:ascii="Times New Roman" w:eastAsia="Calibri" w:hAnsi="Times New Roman" w:cs="Times New Roman"/>
        </w:rPr>
        <w:t xml:space="preserve">jų susidarymo vietoje iki </w:t>
      </w:r>
      <w:r w:rsidR="00D02881">
        <w:rPr>
          <w:rFonts w:ascii="Times New Roman" w:eastAsia="Calibri" w:hAnsi="Times New Roman" w:cs="Times New Roman"/>
        </w:rPr>
        <w:t xml:space="preserve">surinkimo. </w:t>
      </w:r>
    </w:p>
    <w:p w:rsidR="00D02881" w:rsidRDefault="00D02881">
      <w:pPr>
        <w:rPr>
          <w:rFonts w:ascii="Times New Roman" w:eastAsia="Calibri" w:hAnsi="Times New Roman" w:cs="Times New Roman"/>
        </w:rPr>
      </w:pPr>
    </w:p>
    <w:p w:rsidR="00A20F3F" w:rsidRPr="00D02881" w:rsidRDefault="00A20F3F">
      <w:pPr>
        <w:rPr>
          <w:rFonts w:ascii="Times New Roman" w:eastAsia="Calibri" w:hAnsi="Times New Roman" w:cs="Times New Roman"/>
        </w:rPr>
      </w:pPr>
      <w:r>
        <w:rPr>
          <w:rFonts w:ascii="Times New Roman" w:eastAsia="Calibri" w:hAnsi="Times New Roman" w:cs="Times New Roman"/>
          <w:b/>
          <w:bCs/>
          <w:color w:val="000000"/>
        </w:rPr>
        <w:t>3 lentelė</w:t>
      </w:r>
      <w:r>
        <w:rPr>
          <w:rFonts w:ascii="Times New Roman" w:eastAsia="Calibri" w:hAnsi="Times New Roman" w:cs="Times New Roman"/>
          <w:color w:val="000000"/>
        </w:rPr>
        <w:t>. Numatomos naudoti, išskyrus numatomas laikyti ir paruošti naudoti, pavojingosios atliekos</w:t>
      </w:r>
      <w:r>
        <w:rPr>
          <w:rFonts w:ascii="Times New Roman" w:eastAsia="Calibri" w:hAnsi="Times New Roman" w:cs="Times New Roman"/>
          <w:b/>
        </w:rPr>
        <w:t xml:space="preserve"> </w:t>
      </w:r>
    </w:p>
    <w:p w:rsidR="009B603F" w:rsidRPr="009B603F" w:rsidRDefault="009B603F">
      <w:r>
        <w:t xml:space="preserve">Lentelė nepildoma, nes nenumatoma naudoto pavojingų atliekų. </w:t>
      </w:r>
    </w:p>
    <w:p w:rsidR="00A20F3F" w:rsidRDefault="00A20F3F">
      <w:pPr>
        <w:rPr>
          <w:rFonts w:ascii="Times New Roman" w:eastAsia="Calibri" w:hAnsi="Times New Roman" w:cs="Times New Roman"/>
          <w:b/>
        </w:rPr>
      </w:pPr>
    </w:p>
    <w:p w:rsidR="00A20F3F" w:rsidRDefault="00A20F3F">
      <w:pPr>
        <w:rPr>
          <w:rFonts w:ascii="Times New Roman" w:eastAsia="Calibri" w:hAnsi="Times New Roman" w:cs="Times New Roman"/>
          <w:b/>
        </w:rPr>
      </w:pPr>
      <w:r>
        <w:rPr>
          <w:rFonts w:ascii="Times New Roman" w:eastAsia="Calibri" w:hAnsi="Times New Roman" w:cs="Times New Roman"/>
          <w:b/>
          <w:bCs/>
          <w:color w:val="000000"/>
        </w:rPr>
        <w:t>4 lentelė.</w:t>
      </w:r>
      <w:r>
        <w:rPr>
          <w:rFonts w:ascii="Times New Roman" w:eastAsia="Calibri" w:hAnsi="Times New Roman" w:cs="Times New Roman"/>
          <w:color w:val="000000"/>
        </w:rPr>
        <w:t xml:space="preserve"> Numatomos šalinti, išskyrus numatomas laikyti ir paruošti šalinti, pavojingosios atliekos</w:t>
      </w:r>
      <w:r>
        <w:rPr>
          <w:rFonts w:ascii="Times New Roman" w:eastAsia="Calibri" w:hAnsi="Times New Roman" w:cs="Times New Roman"/>
          <w:b/>
        </w:rPr>
        <w:t xml:space="preserve"> </w:t>
      </w:r>
    </w:p>
    <w:p w:rsidR="00A20F3F" w:rsidRDefault="009B603F">
      <w:pPr>
        <w:rPr>
          <w:rFonts w:ascii="Times New Roman" w:hAnsi="Times New Roman" w:cs="Times New Roman"/>
        </w:rPr>
      </w:pPr>
      <w:r>
        <w:rPr>
          <w:rFonts w:ascii="Times New Roman" w:eastAsia="Calibri" w:hAnsi="Times New Roman" w:cs="Times New Roman"/>
        </w:rPr>
        <w:t xml:space="preserve">Lentelė nepildoma, nes nenumatoma šalinti pavojingų atliekų. </w:t>
      </w:r>
    </w:p>
    <w:p w:rsidR="00A20F3F" w:rsidRDefault="00A20F3F">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1B7701" w:rsidRDefault="001B7701">
      <w:pPr>
        <w:rPr>
          <w:rFonts w:ascii="Times New Roman" w:hAnsi="Times New Roman" w:cs="Times New Roman"/>
        </w:rPr>
      </w:pPr>
    </w:p>
    <w:p w:rsidR="00A20F3F" w:rsidRDefault="00A20F3F">
      <w:r>
        <w:rPr>
          <w:rFonts w:ascii="Times New Roman" w:eastAsia="Calibri" w:hAnsi="Times New Roman" w:cs="Times New Roman"/>
          <w:b/>
        </w:rPr>
        <w:lastRenderedPageBreak/>
        <w:t>5 lentelė</w:t>
      </w:r>
      <w:r>
        <w:rPr>
          <w:rFonts w:ascii="Times New Roman" w:eastAsia="Calibri" w:hAnsi="Times New Roman" w:cs="Times New Roman"/>
        </w:rPr>
        <w:t>. Numatomos paruošti naudoti ir (ar) šalinti pavojingosios atliekos</w:t>
      </w:r>
    </w:p>
    <w:p w:rsidR="00A20F3F" w:rsidRDefault="00A20F3F">
      <w:r>
        <w:rPr>
          <w:rFonts w:ascii="Times New Roman" w:eastAsia="Calibri" w:hAnsi="Times New Roman" w:cs="Times New Roman"/>
        </w:rPr>
        <w:t>Įrenginio pavadinimas</w:t>
      </w:r>
      <w:r>
        <w:rPr>
          <w:rFonts w:ascii="Times New Roman" w:eastAsia="Symbol" w:hAnsi="Times New Roman" w:cs="Times New Roman"/>
        </w:rPr>
        <w:t xml:space="preserve"> UAB „Gluosnėja“</w:t>
      </w:r>
      <w:r w:rsidR="001B7701">
        <w:rPr>
          <w:rFonts w:ascii="Times New Roman" w:eastAsia="Symbol" w:hAnsi="Times New Roman" w:cs="Times New Roman"/>
        </w:rPr>
        <w:t>, Gamyklos g. 46c, Mažeikiai.</w:t>
      </w:r>
    </w:p>
    <w:p w:rsidR="00A20F3F" w:rsidRDefault="00A20F3F">
      <w:pPr>
        <w:rPr>
          <w:rFonts w:ascii="Times New Roman" w:hAnsi="Times New Roman" w:cs="Times New Roman"/>
          <w:sz w:val="10"/>
          <w:szCs w:val="10"/>
        </w:rPr>
      </w:pPr>
    </w:p>
    <w:tbl>
      <w:tblPr>
        <w:tblW w:w="5000" w:type="pct"/>
        <w:tblInd w:w="-66" w:type="dxa"/>
        <w:tblLayout w:type="fixed"/>
        <w:tblCellMar>
          <w:left w:w="57" w:type="dxa"/>
          <w:right w:w="57" w:type="dxa"/>
        </w:tblCellMar>
        <w:tblLook w:val="0000" w:firstRow="0" w:lastRow="0" w:firstColumn="0" w:lastColumn="0" w:noHBand="0" w:noVBand="0"/>
      </w:tblPr>
      <w:tblGrid>
        <w:gridCol w:w="1812"/>
        <w:gridCol w:w="1680"/>
        <w:gridCol w:w="1166"/>
        <w:gridCol w:w="1423"/>
        <w:gridCol w:w="1553"/>
        <w:gridCol w:w="3105"/>
        <w:gridCol w:w="3378"/>
      </w:tblGrid>
      <w:tr w:rsidR="00A20F3F">
        <w:trPr>
          <w:cantSplit/>
          <w:trHeight w:val="300"/>
        </w:trPr>
        <w:tc>
          <w:tcPr>
            <w:tcW w:w="17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Pavojingųjų</w:t>
            </w:r>
          </w:p>
          <w:p w:rsidR="00A20F3F" w:rsidRDefault="00A20F3F">
            <w:pPr>
              <w:widowControl w:val="0"/>
              <w:jc w:val="center"/>
            </w:pPr>
            <w:r>
              <w:rPr>
                <w:rFonts w:ascii="Times New Roman" w:eastAsia="Calibri" w:hAnsi="Times New Roman" w:cs="Times New Roman"/>
                <w:sz w:val="22"/>
                <w:szCs w:val="22"/>
              </w:rPr>
              <w:t>atliekų technologinio srauto žymėjimas</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Pavojingųjų atliekų technologinio srauto pavadinimas</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Atliekos kodas</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20F3F" w:rsidRDefault="00A20F3F">
            <w:pPr>
              <w:widowControl w:val="0"/>
              <w:jc w:val="center"/>
            </w:pPr>
            <w:r>
              <w:rPr>
                <w:rFonts w:ascii="Times New Roman" w:eastAsia="Calibri" w:hAnsi="Times New Roman" w:cs="Times New Roman"/>
                <w:sz w:val="22"/>
                <w:szCs w:val="22"/>
              </w:rPr>
              <w:t>Atliekos pavadinimas</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Patikslintas atliekos pavadinimas</w:t>
            </w:r>
          </w:p>
        </w:tc>
        <w:tc>
          <w:tcPr>
            <w:tcW w:w="6431" w:type="dxa"/>
            <w:gridSpan w:val="2"/>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Atliekų paruošimas naudoti ir (ar) šalinti</w:t>
            </w:r>
          </w:p>
        </w:tc>
      </w:tr>
      <w:tr w:rsidR="00A20F3F">
        <w:trPr>
          <w:cantSplit/>
          <w:trHeight w:val="855"/>
        </w:trPr>
        <w:tc>
          <w:tcPr>
            <w:tcW w:w="17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4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20F3F" w:rsidRDefault="00A20F3F">
            <w:pPr>
              <w:widowControl w:val="0"/>
              <w:snapToGrid w:val="0"/>
              <w:jc w:val="center"/>
              <w:rPr>
                <w:rFonts w:ascii="Times New Roman" w:eastAsia="Calibri" w:hAnsi="Times New Roman" w:cs="Times New Roman"/>
                <w:sz w:val="22"/>
                <w:szCs w:val="22"/>
                <w:vertAlign w:val="superscript"/>
              </w:rPr>
            </w:pPr>
          </w:p>
        </w:tc>
        <w:tc>
          <w:tcPr>
            <w:tcW w:w="1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rPr>
                <w:rFonts w:ascii="Times New Roman" w:eastAsia="Calibri" w:hAnsi="Times New Roman" w:cs="Times New Roman"/>
                <w:sz w:val="22"/>
                <w:szCs w:val="22"/>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Atliekos tvarkymo veiklos kodas (D8, D9, D13, D14, R12, S5)</w:t>
            </w:r>
          </w:p>
        </w:tc>
        <w:tc>
          <w:tcPr>
            <w:tcW w:w="3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Projektinis įrenginio pajėgumas, t/m.</w:t>
            </w:r>
          </w:p>
        </w:tc>
      </w:tr>
      <w:tr w:rsidR="00A20F3F">
        <w:tblPrEx>
          <w:tblCellMar>
            <w:left w:w="28" w:type="dxa"/>
            <w:right w:w="28" w:type="dxa"/>
          </w:tblCellMar>
        </w:tblPrEx>
        <w:trPr>
          <w:cantSplit/>
          <w:trHeight w:val="243"/>
        </w:trPr>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1</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0F3F" w:rsidRDefault="00A20F3F">
            <w:pPr>
              <w:widowControl w:val="0"/>
              <w:jc w:val="center"/>
            </w:pPr>
            <w:r>
              <w:rPr>
                <w:rFonts w:ascii="Times New Roman" w:eastAsia="Calibri" w:hAnsi="Times New Roman" w:cs="Times New Roman"/>
                <w:sz w:val="22"/>
                <w:szCs w:val="22"/>
              </w:rPr>
              <w:t>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5</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jc w:val="center"/>
            </w:pPr>
            <w:r>
              <w:rPr>
                <w:rFonts w:ascii="Times New Roman" w:eastAsia="Calibri" w:hAnsi="Times New Roman" w:cs="Times New Roman"/>
                <w:sz w:val="22"/>
                <w:szCs w:val="22"/>
              </w:rPr>
              <w:t>6</w:t>
            </w: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widowControl w:val="0"/>
              <w:jc w:val="center"/>
            </w:pPr>
            <w:r>
              <w:rPr>
                <w:rFonts w:ascii="Times New Roman" w:eastAsia="Calibri" w:hAnsi="Times New Roman" w:cs="Times New Roman"/>
                <w:sz w:val="22"/>
                <w:szCs w:val="22"/>
              </w:rPr>
              <w:t>7</w:t>
            </w:r>
          </w:p>
        </w:tc>
      </w:tr>
      <w:tr w:rsidR="00A20F3F">
        <w:tblPrEx>
          <w:tblCellMar>
            <w:left w:w="28" w:type="dxa"/>
            <w:right w:w="28" w:type="dxa"/>
          </w:tblCellMar>
        </w:tblPrEx>
        <w:trPr>
          <w:cantSplit/>
          <w:trHeight w:val="243"/>
        </w:trPr>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TS-10</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Naudoti netinkamos transporto priemonės ir jų atliekos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16 01 04*</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0F3F" w:rsidRDefault="00A20F3F">
            <w:pPr>
              <w:jc w:val="center"/>
            </w:pPr>
            <w:r>
              <w:rPr>
                <w:rFonts w:ascii="Times New Roman" w:eastAsia="Times New Roman" w:hAnsi="Times New Roman" w:cs="Times New Roman"/>
                <w:sz w:val="22"/>
                <w:szCs w:val="22"/>
              </w:rPr>
              <w:t>Eksploatuoti netinkamos transporto priemonės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 xml:space="preserve">Eksploatuoti netinkamos įvairios paskirties transporto priemonės (įskaitant nesavaeiges mašinas) ir atliekos išardžius eksploatuoti netinkamas transporto priemones bei transporto priemonių eksploatavimo atliekos (išskyrus nurodytas 13, 14, 16 06 ir 16 08)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S5</w:t>
            </w: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240</w:t>
            </w:r>
          </w:p>
        </w:tc>
      </w:tr>
      <w:tr w:rsidR="00A20F3F">
        <w:tblPrEx>
          <w:tblCellMar>
            <w:left w:w="28" w:type="dxa"/>
            <w:right w:w="28" w:type="dxa"/>
          </w:tblCellMar>
        </w:tblPrEx>
        <w:trPr>
          <w:cantSplit/>
          <w:trHeight w:val="243"/>
        </w:trPr>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TS-06</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widowControl w:val="0"/>
              <w:snapToGrid w:val="0"/>
              <w:jc w:val="center"/>
            </w:pPr>
            <w:r>
              <w:rPr>
                <w:rFonts w:ascii="Times New Roman" w:eastAsia="Calibri" w:hAnsi="Times New Roman" w:cs="Times New Roman"/>
                <w:sz w:val="22"/>
                <w:szCs w:val="22"/>
              </w:rPr>
              <w:t xml:space="preserve">Baterijų ir akumuliatorių atliekos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16 06 01*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0F3F" w:rsidRDefault="00A20F3F">
            <w:pPr>
              <w:jc w:val="center"/>
            </w:pPr>
            <w:r>
              <w:rPr>
                <w:rFonts w:ascii="Times New Roman" w:eastAsia="Times New Roman" w:hAnsi="Times New Roman" w:cs="Times New Roman"/>
                <w:sz w:val="22"/>
                <w:szCs w:val="22"/>
              </w:rPr>
              <w:t>Švino akumuliatoriai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 xml:space="preserve">Baterijos ir akumuliatoriai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0F3F" w:rsidRDefault="00A20F3F">
            <w:pPr>
              <w:jc w:val="center"/>
            </w:pPr>
            <w:r>
              <w:rPr>
                <w:rFonts w:ascii="Times New Roman" w:eastAsia="Times New Roman" w:hAnsi="Times New Roman" w:cs="Times New Roman"/>
                <w:sz w:val="22"/>
                <w:szCs w:val="22"/>
              </w:rPr>
              <w:t>R12</w:t>
            </w:r>
          </w:p>
        </w:tc>
        <w:tc>
          <w:tcPr>
            <w:tcW w:w="3351" w:type="dxa"/>
            <w:tcBorders>
              <w:top w:val="single" w:sz="4" w:space="0" w:color="000000"/>
              <w:left w:val="single" w:sz="4" w:space="0" w:color="000000"/>
              <w:bottom w:val="single" w:sz="4" w:space="0" w:color="000000"/>
              <w:right w:val="single" w:sz="4" w:space="0" w:color="000000"/>
            </w:tcBorders>
            <w:shd w:val="clear" w:color="auto" w:fill="auto"/>
          </w:tcPr>
          <w:p w:rsidR="00A20F3F" w:rsidRDefault="00A20F3F">
            <w:pPr>
              <w:jc w:val="center"/>
            </w:pPr>
            <w:r>
              <w:rPr>
                <w:rFonts w:ascii="Times New Roman" w:eastAsia="Times New Roman" w:hAnsi="Times New Roman" w:cs="Times New Roman"/>
                <w:sz w:val="22"/>
                <w:szCs w:val="22"/>
              </w:rPr>
              <w:t>1500</w:t>
            </w:r>
          </w:p>
        </w:tc>
      </w:tr>
    </w:tbl>
    <w:p w:rsidR="00A20F3F" w:rsidRDefault="00A20F3F">
      <w:pPr>
        <w:tabs>
          <w:tab w:val="left" w:pos="993"/>
        </w:tabs>
        <w:jc w:val="both"/>
        <w:rPr>
          <w:rFonts w:ascii="Times New Roman" w:hAnsi="Times New Roman" w:cs="Times New Roman"/>
        </w:rPr>
      </w:pPr>
    </w:p>
    <w:p w:rsidR="00A20F3F" w:rsidRDefault="00A20F3F">
      <w:pPr>
        <w:tabs>
          <w:tab w:val="left" w:pos="993"/>
        </w:tabs>
        <w:jc w:val="both"/>
        <w:rPr>
          <w:rFonts w:ascii="Times New Roman" w:hAnsi="Times New Roman" w:cs="Times New Roman"/>
        </w:rPr>
      </w:pPr>
    </w:p>
    <w:p w:rsidR="00A20F3F" w:rsidRDefault="00A20F3F">
      <w:pPr>
        <w:tabs>
          <w:tab w:val="left" w:pos="993"/>
        </w:tabs>
        <w:ind w:firstLine="567"/>
        <w:jc w:val="center"/>
      </w:pPr>
      <w:r>
        <w:rPr>
          <w:rFonts w:ascii="Times New Roman" w:hAnsi="Times New Roman" w:cs="Times New Roman"/>
          <w:sz w:val="16"/>
          <w:szCs w:val="16"/>
          <w:lang w:eastAsia="lt-LT"/>
        </w:rPr>
        <w:t>_________________________</w:t>
      </w:r>
    </w:p>
    <w:p w:rsidR="00A20F3F" w:rsidRDefault="00A20F3F">
      <w:pPr>
        <w:jc w:val="both"/>
      </w:pPr>
      <w:r>
        <w:rPr>
          <w:rFonts w:ascii="Times New Roman" w:hAnsi="Times New Roman" w:cs="Times New Roman"/>
          <w:b/>
          <w:bCs/>
          <w:lang w:eastAsia="lt-LT"/>
        </w:rPr>
        <w:t>2.2. papildoma informacija, nurodyta specifiniams atliekų srautams ar kategorijoms taikomuose teisės aktuose:</w:t>
      </w:r>
    </w:p>
    <w:p w:rsidR="00A20F3F" w:rsidRDefault="00A20F3F">
      <w:pPr>
        <w:jc w:val="both"/>
      </w:pPr>
      <w:r>
        <w:rPr>
          <w:rFonts w:ascii="Times New Roman" w:hAnsi="Times New Roman" w:cs="Times New Roman"/>
          <w:b/>
          <w:bCs/>
          <w:lang w:eastAsia="lt-LT"/>
        </w:rPr>
        <w:t>2.2.1. paraiškoje gauti leidimą eksploatuoti įrenginį, kuriame bus vykdoma netinkamų transporto priemonių apdorojimo veikla – papildomi duomenys pagal Eksploatuoti netinkamų transporto priemonių tvarkymo taisyklėse, patvirtintose Lietuvos Respublikos aplinkos ministro 2003 m. gruodžio 24 d. įsakymu Nr. 710 „Dėl Eksploatuoti netinkamų transporto priemonių tvarkymo taisyklių patvirtinimo“, nustatytus reikalavimus;</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b/>
          <w:bCs/>
          <w:lang w:eastAsia="lt-LT"/>
        </w:rPr>
        <w:t xml:space="preserve">ENTP priėmimo ir patikros etapas </w:t>
      </w:r>
    </w:p>
    <w:p w:rsidR="00A20F3F" w:rsidRDefault="00A20F3F">
      <w:pPr>
        <w:jc w:val="both"/>
      </w:pPr>
      <w:r>
        <w:rPr>
          <w:rFonts w:ascii="Times New Roman" w:hAnsi="Times New Roman" w:cs="Times New Roman"/>
          <w:bCs/>
          <w:lang w:eastAsia="lt-LT"/>
        </w:rPr>
        <w:t xml:space="preserve">ENTP (16 01 04*) priimamos iš fizinių ir juridinių asmenų. Bendrovė planuoja priimti demontavimui lengvuosius automobilius ir specialiąją techniką (pvz.: savivarčiai, šiukšlių surinkimo mašinos, vilkikai, ekskavatoriai ir kt.) iš juridinių ir fizinių asmenų. Į apdorojimo vietą ENTP bus atgabenamos savo eiga, nutempiant kitu transportu arba samdomu transportu. Prieš priimant į apdorojimo įrenginį ENTP, pirmiausia tikrinami ENTP pardavėjo nuosavybės dokumentai ir patikrinama ar ši transporto priemonė nėra suvaržyta turtinių teisių apribojimų (arešto, įkeitimo ar kt.), valstybės įmonės „Regitra“ interneto tinklalapyje (http://www.regitra.lt) arba savininkui pateikus raštišką valstybės įmonės „Regitra“ pažymėjimą apie transporto priemonės išregistravimą. </w:t>
      </w:r>
    </w:p>
    <w:p w:rsidR="00A20F3F" w:rsidRDefault="00A20F3F">
      <w:pPr>
        <w:ind w:firstLine="567"/>
        <w:jc w:val="both"/>
        <w:rPr>
          <w:rFonts w:ascii="Times New Roman" w:hAnsi="Times New Roman" w:cs="Times New Roman"/>
          <w:bCs/>
          <w:lang w:eastAsia="lt-LT"/>
        </w:rPr>
      </w:pPr>
    </w:p>
    <w:p w:rsidR="00A20F3F" w:rsidRDefault="00A20F3F">
      <w:pPr>
        <w:jc w:val="both"/>
      </w:pPr>
      <w:r>
        <w:rPr>
          <w:rFonts w:ascii="Times New Roman" w:hAnsi="Times New Roman" w:cs="Times New Roman"/>
          <w:lang w:eastAsia="lt-LT"/>
        </w:rPr>
        <w:t xml:space="preserve">Priimamos ENTP svoris nustatomas pagal savininko pateikiamus transporto priemonės registracijos liudijimo arba pagal valstybės įmonės „Regitra“ transporto priemonės išregistravimo pažymėjimo duomenis. </w:t>
      </w:r>
    </w:p>
    <w:p w:rsidR="00A20F3F" w:rsidRDefault="00A20F3F">
      <w:pPr>
        <w:ind w:firstLine="567"/>
        <w:jc w:val="both"/>
        <w:rPr>
          <w:rFonts w:ascii="Times New Roman" w:hAnsi="Times New Roman" w:cs="Times New Roman"/>
          <w:lang w:eastAsia="lt-LT"/>
        </w:rPr>
      </w:pPr>
    </w:p>
    <w:p w:rsidR="00A20F3F" w:rsidRDefault="00A20F3F">
      <w:pPr>
        <w:jc w:val="both"/>
      </w:pPr>
      <w:r>
        <w:rPr>
          <w:rFonts w:ascii="Times New Roman" w:hAnsi="Times New Roman" w:cs="Times New Roman"/>
          <w:lang w:eastAsia="lt-LT"/>
        </w:rPr>
        <w:t xml:space="preserve">Bendrovė gali atsisakyti nemokamai priimti netinkamą eksploatuoti transporto priemonę, jei: </w:t>
      </w:r>
    </w:p>
    <w:p w:rsidR="00A20F3F" w:rsidRDefault="00A20F3F">
      <w:pPr>
        <w:numPr>
          <w:ilvl w:val="0"/>
          <w:numId w:val="2"/>
        </w:numPr>
        <w:jc w:val="both"/>
      </w:pPr>
      <w:r>
        <w:rPr>
          <w:rFonts w:ascii="Times New Roman" w:eastAsia="Times New Roman" w:hAnsi="Times New Roman" w:cs="Times New Roman"/>
          <w:lang w:eastAsia="lt-LT"/>
        </w:rPr>
        <w:t xml:space="preserve"> </w:t>
      </w:r>
      <w:r>
        <w:rPr>
          <w:rFonts w:ascii="Times New Roman" w:hAnsi="Times New Roman" w:cs="Times New Roman"/>
          <w:lang w:eastAsia="lt-LT"/>
        </w:rPr>
        <w:t xml:space="preserve">eksploatuoti netinkama transporto priemonė neturi transporto priemonės veikimui būtinų pagrindinių dalių ir agregatų, visų pirma variklio, kėbulo ir pan.; </w:t>
      </w:r>
    </w:p>
    <w:p w:rsidR="00A20F3F" w:rsidRDefault="00A20F3F">
      <w:pPr>
        <w:numPr>
          <w:ilvl w:val="0"/>
          <w:numId w:val="2"/>
        </w:numPr>
        <w:jc w:val="both"/>
      </w:pPr>
      <w:r>
        <w:rPr>
          <w:rFonts w:ascii="Times New Roman" w:eastAsia="Times New Roman" w:hAnsi="Times New Roman" w:cs="Times New Roman"/>
          <w:lang w:eastAsia="lt-LT"/>
        </w:rPr>
        <w:t xml:space="preserve"> </w:t>
      </w:r>
      <w:r>
        <w:rPr>
          <w:rFonts w:ascii="Times New Roman" w:hAnsi="Times New Roman" w:cs="Times New Roman"/>
          <w:lang w:eastAsia="lt-LT"/>
        </w:rPr>
        <w:t xml:space="preserve">eksploatuoti netinkamoje transporto priemonėje yra pašalinių atliekų. </w:t>
      </w:r>
    </w:p>
    <w:p w:rsidR="00A20F3F" w:rsidRDefault="00A20F3F">
      <w:pPr>
        <w:ind w:left="720"/>
        <w:jc w:val="both"/>
        <w:rPr>
          <w:rFonts w:ascii="Times New Roman" w:hAnsi="Times New Roman" w:cs="Times New Roman"/>
          <w:lang w:eastAsia="lt-LT"/>
        </w:rPr>
      </w:pPr>
    </w:p>
    <w:p w:rsidR="00A20F3F" w:rsidRDefault="00A20F3F">
      <w:pPr>
        <w:jc w:val="both"/>
      </w:pPr>
      <w:r>
        <w:rPr>
          <w:rFonts w:ascii="Times New Roman" w:hAnsi="Times New Roman" w:cs="Times New Roman"/>
          <w:lang w:eastAsia="lt-LT"/>
        </w:rPr>
        <w:t xml:space="preserve">Patikrinus ir priėmus ENTP, jos savininkui išduodamas Eksploatuoti netinkamos transporto priemonės sunaikinimo pažymėjimas, kurio forma pateikta Eksploatuoti netinkamų transporto priemonių tvarkymo taisyklių (patvirtintų Lietuvos Respublikos aplinkos ministro 2003-12-24 įsakymu Nr. 710) 1 priede. Užpildomi du Eksploatuoti netinkamų transporto priemonių sunaikinimo pažymėjimo egzemplioriai, iš kurių vienas atiduodamas eksploatuoti netinkamos transporto priemonės savininkui, kurį jis pateikia transporto priemones Lietuvos Respublikoje registruojančiai, registravimo dokumentus išduodančiai ir registravimo duomenis tvarkančiai valstybės įmonei „Regitra“, kitas laikomas pažymėjimą išdavusioje įmonėje. Naudojantis Vieninga gaminių, pakuočių ir atliekų apskaitos informacine sistema, pildant atliekų tvarkymo apskaitos žurnalą, pateikia sunaikinimo pažymėjimo skenuotą kopiją. Apie transporto priemonės priėmimą jos apdorojimui perduodama informacija į centrinę kelių transporto priemonių duomenų bazę naudojantis atitinkamų sutarčių pagrindu valstybės įmonės „Regitra“ programinėmis priemonėmis. </w:t>
      </w:r>
    </w:p>
    <w:p w:rsidR="00A20F3F" w:rsidRDefault="00A20F3F">
      <w:pPr>
        <w:jc w:val="both"/>
        <w:rPr>
          <w:rFonts w:ascii="Times New Roman" w:hAnsi="Times New Roman" w:cs="Times New Roman"/>
          <w:lang w:eastAsia="lt-LT"/>
        </w:rPr>
      </w:pPr>
    </w:p>
    <w:p w:rsidR="00A20F3F" w:rsidRDefault="00A20F3F">
      <w:r>
        <w:rPr>
          <w:rFonts w:ascii="Times New Roman" w:hAnsi="Times New Roman" w:cs="Times New Roman"/>
        </w:rPr>
        <w:lastRenderedPageBreak/>
        <w:t xml:space="preserve">Priėmus ENTP apdorojimui, pastaroji perkeliama (sava eiga ar nutempiant) į ENTP priėmimo ir laikymo zoną, kurioje laikoma iki ENTP nukenksminimo operacijų ir iki galutinio demontavimo. Toliau ENTP perkeliama į išmontavimo zoną, kurioje ir vykdomas išmontavimas. </w:t>
      </w:r>
    </w:p>
    <w:p w:rsidR="00A20F3F" w:rsidRDefault="00A20F3F">
      <w:pPr>
        <w:rPr>
          <w:rFonts w:ascii="Times New Roman" w:hAnsi="Times New Roman" w:cs="Times New Roman"/>
        </w:rPr>
      </w:pPr>
    </w:p>
    <w:p w:rsidR="00A20F3F" w:rsidRDefault="00A20F3F">
      <w:r>
        <w:rPr>
          <w:rFonts w:ascii="Times New Roman" w:hAnsi="Times New Roman" w:cs="Times New Roman"/>
          <w:b/>
        </w:rPr>
        <w:t xml:space="preserve">ENTP išmontavimo (technologinis) etapas </w:t>
      </w:r>
    </w:p>
    <w:p w:rsidR="00A20F3F" w:rsidRDefault="00A20F3F">
      <w:r>
        <w:rPr>
          <w:rFonts w:ascii="Times New Roman" w:hAnsi="Times New Roman" w:cs="Times New Roman"/>
        </w:rPr>
        <w:t xml:space="preserve">Iš ENTP priėmimo ir laikymo zonos ENTP perkeliama į išmontavimo zoną, kurioje toliau vykdomas išmontavimas. ENTP išmontavimas vykdomas nuosekliomis procedūromis pradedant nuo skysčių pašalinimo (surinkimo) iš automobilio mazgų ir sistemų (t.y. – nuo automobilio nukenksminimo). Po ENTP nukenksminimo, išmontavimo procedūros vykdomos atskiriant lengviausiai prieinamas išorines automobilio dalis ir komponentus, toliau išmontuojant vidaus sistemas ir baigiant šių sistemų išardymu.Visas demontavimas vykdomas rankiniu būdu. Demontavimo darbams naudojami keltuvai, skysčių išsiurbimo įranga, elektriniai ir mechaniniai įrankiai. ENTP demontuojamos taip, kad susidarytų kuo mažiau pavojingų atliekų ir būtų galimas tolimesnis šių transporto priemonių detalių panaudojimas. Jei būtų priimama ENTP, kuri turi savo sudėtyje kondicionavimo sistemą su freonu, tuomet būtų perkama paslauga freonų saugiam pašalinimui iš ENTP sistemos. Freonų pašalinimui yra sudaryta sutartis su autoservisu dėl techninio automobilių aptarnavimo, kurio darbuotojai yra įgiję reikiamą kvalifikaciją darbui su ozono sluoksnį ardančiomis medžiagomis ir esant reikalui pašalintų freonų likučius iš ENTP sistemos specialia įranga. Sutarties kopija dėl automobilių techninio aptarnavimo ir autoserviso darbuotojo kvalifikaciją įrodančio dokumento kopija pridedama priede Nr.5. </w:t>
      </w:r>
    </w:p>
    <w:p w:rsidR="00A20F3F" w:rsidRDefault="00A20F3F"/>
    <w:p w:rsidR="00A20F3F" w:rsidRDefault="00A20F3F">
      <w:r>
        <w:rPr>
          <w:rFonts w:ascii="Times New Roman" w:hAnsi="Times New Roman" w:cs="Times New Roman"/>
        </w:rPr>
        <w:t xml:space="preserve">Atsitiktiniams naftos produktų ir kitų pavojingų skysčių nutekėjimams yra numatytos specialiosios priemonės ir absorbentai, kurie nedelsiant bus panaudojami pavojingiems skysčiams ištekėjus jų plitimui lokalizuoti. Panaudoti absorbentai bus tvarkingai surenkami ir saugomi pavojingų atliekų saugojimo zonoje iki perdavimo, pagal sudarytas rašytines sutartis, atitinkamas pavojingas atliekas tvarkančioms įmonėms, registruotoms Atliekų tvarkytojų valstybės registre (toliau - ATVR). </w:t>
      </w:r>
    </w:p>
    <w:p w:rsidR="00A20F3F" w:rsidRDefault="00A20F3F">
      <w:pPr>
        <w:rPr>
          <w:rFonts w:ascii="Times New Roman" w:hAnsi="Times New Roman" w:cs="Times New Roman"/>
        </w:rPr>
      </w:pPr>
    </w:p>
    <w:p w:rsidR="00A20F3F" w:rsidRDefault="00A20F3F">
      <w:r>
        <w:rPr>
          <w:rFonts w:ascii="Times New Roman" w:hAnsi="Times New Roman" w:cs="Times New Roman"/>
          <w:b/>
        </w:rPr>
        <w:t>III. Etapas. Medžiagų srautų, susidarančių išmontuojant ENTP, tvarkymas</w:t>
      </w:r>
    </w:p>
    <w:p w:rsidR="00A20F3F" w:rsidRDefault="00A20F3F">
      <w:r>
        <w:rPr>
          <w:rFonts w:ascii="Times New Roman" w:hAnsi="Times New Roman" w:cs="Times New Roman"/>
        </w:rPr>
        <w:t>Šiame etape tvarkomos medžiagos ir atliekos, susidarančios ENTP išmontavimo metu. Darbai pradedami susidarančias medžiagas ir atliekas perkeliant iš ENTP išmontavimo zonos (kuriose jos susidaro) į atskirai pagal pozicijas skirtas medžiagų ir atliekų laikymo zonas.</w:t>
      </w:r>
    </w:p>
    <w:p w:rsidR="00A20F3F" w:rsidRDefault="00A20F3F"/>
    <w:p w:rsidR="00A20F3F" w:rsidRDefault="00A20F3F">
      <w:r>
        <w:rPr>
          <w:rFonts w:ascii="Times New Roman" w:hAnsi="Times New Roman" w:cs="Times New Roman"/>
        </w:rPr>
        <w:t xml:space="preserve">ENTP išmontavimo metu susidaro: </w:t>
      </w:r>
    </w:p>
    <w:p w:rsidR="00A20F3F" w:rsidRDefault="00A20F3F">
      <w:r>
        <w:rPr>
          <w:rFonts w:ascii="Times New Roman" w:hAnsi="Times New Roman" w:cs="Times New Roman"/>
        </w:rPr>
        <w:tab/>
        <w:t xml:space="preserve">1 – mazgai ir dalys, tinkamos tolesniam naudojimui, </w:t>
      </w:r>
    </w:p>
    <w:p w:rsidR="00A20F3F" w:rsidRDefault="00A20F3F">
      <w:r>
        <w:rPr>
          <w:rFonts w:ascii="Times New Roman" w:hAnsi="Times New Roman" w:cs="Times New Roman"/>
        </w:rPr>
        <w:tab/>
        <w:t xml:space="preserve">2 - atliekos, skirtos naudojimui ir perdirbimui (įskaitant ir antrines žaliavas).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ENTP apdorojimo metu susidarančios atliekos laikomos sąlyginai nedideliais kiekiais joms skirtose zonose pastate-garaže (Unikalus daikto Nr.6196-6006-2110), kurio plotas 270,98 m2 ( į šio pastato-garažo plotą personalo zona nepatenka). Tokios atliekos kaip švino akumuliatoriai (16 06 01*), juodasis metalo laužas ( 16 01 17), spalvotasis metalo laužas ( 16 01 18), laidai ir laidų pynės ( 17 04 11), katalizatoriai ( 16 08 01), elektros ir elektroninės įrangos atliekos (16 02 16), gabenami tolimesniam laikymui atitinkamai į aikštelę ar vietą sandėlyje, kuriame bus laikomi su kitomis surinktomis/supirktomis atliekomis ir papildys surenkamų analogiškų atliekų srautus. Sukaupus optimalų pavojingų ir nepavojingų </w:t>
      </w:r>
      <w:r>
        <w:rPr>
          <w:rFonts w:ascii="Times New Roman" w:hAnsi="Times New Roman" w:cs="Times New Roman"/>
        </w:rPr>
        <w:lastRenderedPageBreak/>
        <w:t xml:space="preserve">atliekų kiekį, jos vėliau bus perduodamos, pagal sudarytas rašytines sutartis, atitinkamiems atliekų tvarkytojams, registruotiems ATVR.  ENTP priimamos iš atliekų turėtųjų pagal galiojančią tvarką. Demontavimo darbai atliekami uždarame pastate, kuriame pagal ENTP tvarkymo taisyklėse nurodytus reikalavimus bus įrengtos šios zonos (žr. 1 pav.): </w:t>
      </w:r>
    </w:p>
    <w:p w:rsidR="00A20F3F" w:rsidRDefault="00A20F3F"/>
    <w:p w:rsidR="00A20F3F" w:rsidRDefault="00A20F3F"/>
    <w:p w:rsidR="00A20F3F" w:rsidRDefault="005739E3">
      <w:r>
        <w:rPr>
          <w:noProof/>
          <w:lang w:eastAsia="lt-LT" w:bidi="ar-SA"/>
        </w:rPr>
        <w:drawing>
          <wp:anchor distT="0" distB="0" distL="0" distR="0" simplePos="0" relativeHeight="251657216" behindDoc="0" locked="0" layoutInCell="1" allowOverlap="1">
            <wp:simplePos x="0" y="0"/>
            <wp:positionH relativeFrom="column">
              <wp:posOffset>709930</wp:posOffset>
            </wp:positionH>
            <wp:positionV relativeFrom="paragraph">
              <wp:posOffset>10160</wp:posOffset>
            </wp:positionV>
            <wp:extent cx="6212840" cy="4602480"/>
            <wp:effectExtent l="0" t="0" r="0" b="7620"/>
            <wp:wrapSquare wrapText="larges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2" b="-2"/>
                    <a:stretch>
                      <a:fillRect/>
                    </a:stretch>
                  </pic:blipFill>
                  <pic:spPr bwMode="auto">
                    <a:xfrm>
                      <a:off x="0" y="0"/>
                      <a:ext cx="6212840" cy="4602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p w:rsidR="00A20F3F" w:rsidRDefault="00A20F3F">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20F3F" w:rsidRDefault="00A20F3F"/>
    <w:p w:rsidR="00A20F3F" w:rsidRDefault="00A20F3F">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1 pav.  </w:t>
      </w:r>
      <w:r>
        <w:rPr>
          <w:rFonts w:ascii="Times New Roman" w:hAnsi="Times New Roman" w:cs="Times New Roman"/>
          <w:i/>
          <w:iCs/>
        </w:rPr>
        <w:t>UAB „Gluosnėja“</w:t>
      </w:r>
      <w:r>
        <w:rPr>
          <w:rFonts w:ascii="Times New Roman" w:hAnsi="Times New Roman" w:cs="Times New Roman"/>
          <w:b/>
          <w:bCs/>
          <w:i/>
          <w:iCs/>
        </w:rPr>
        <w:t xml:space="preserve"> </w:t>
      </w:r>
      <w:r>
        <w:rPr>
          <w:rFonts w:ascii="Times New Roman" w:hAnsi="Times New Roman" w:cs="Times New Roman"/>
          <w:i/>
          <w:iCs/>
        </w:rPr>
        <w:t>ENTP sandėlio atliekų zonavimo schema</w:t>
      </w:r>
    </w:p>
    <w:p w:rsidR="00A20F3F" w:rsidRDefault="00A20F3F">
      <w:r>
        <w:rPr>
          <w:rFonts w:ascii="Times New Roman" w:hAnsi="Times New Roman" w:cs="Times New Roman"/>
        </w:rPr>
        <w:lastRenderedPageBreak/>
        <w:t xml:space="preserve">1. </w:t>
      </w:r>
      <w:r>
        <w:rPr>
          <w:rFonts w:ascii="Times New Roman" w:hAnsi="Times New Roman" w:cs="Times New Roman"/>
          <w:b/>
        </w:rPr>
        <w:t xml:space="preserve">Personalo </w:t>
      </w:r>
      <w:r>
        <w:rPr>
          <w:rFonts w:ascii="Times New Roman" w:hAnsi="Times New Roman" w:cs="Times New Roman"/>
        </w:rPr>
        <w:t>– zona skirta darbuotojų poreikiams įrengta pastate, plotas 23,69 m2.</w:t>
      </w:r>
    </w:p>
    <w:p w:rsidR="00A20F3F" w:rsidRDefault="00A20F3F"/>
    <w:p w:rsidR="00A20F3F" w:rsidRDefault="00A20F3F">
      <w:r>
        <w:rPr>
          <w:rFonts w:ascii="Times New Roman" w:hAnsi="Times New Roman" w:cs="Times New Roman"/>
        </w:rPr>
        <w:t xml:space="preserve">2. </w:t>
      </w:r>
      <w:r>
        <w:rPr>
          <w:rFonts w:ascii="Times New Roman" w:hAnsi="Times New Roman" w:cs="Times New Roman"/>
          <w:b/>
        </w:rPr>
        <w:t xml:space="preserve">ENTP priėmimo ir laikymo – </w:t>
      </w:r>
      <w:r>
        <w:rPr>
          <w:rFonts w:ascii="Times New Roman" w:hAnsi="Times New Roman" w:cs="Times New Roman"/>
        </w:rPr>
        <w:t>šioje zonoje bus priimamos ir iki demontavimo laikomos ENTP. Priėmus ENTP apdorojimui, pastaroji perkeliama (sava eiga ar nutempiant) į ENTP priėmimo ir laikymo zoną, kurioje ir laikoma iki nukenksminimo arba demontavimo. Zona įrengta pastate, plotas 80 m2. Zona padengta nelaidžia danga, atsparia benzino ir kitų skysčių ardančiajam poveikiui. Planuojama laikyti maksimaliai iki 2 vnt. sunkiasvorių ENTP arba iki 7 vnt. lengvųjų ENTP skirtų ardymui, bendras priimtų ir laikomų ENTP kiekis neviršytų 20 t. Zonoje yra nutekėjusių skysčių surinkimo priemones, užtikrinančias aplinkos apsaugą nuo naftos produktų ir kitų teršalų patekimo (absorbentai, pašluostės ir pan.).</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3. </w:t>
      </w:r>
      <w:r>
        <w:rPr>
          <w:rFonts w:ascii="Times New Roman" w:hAnsi="Times New Roman" w:cs="Times New Roman"/>
          <w:b/>
        </w:rPr>
        <w:t xml:space="preserve">ENTP išmontavimo </w:t>
      </w:r>
      <w:r>
        <w:rPr>
          <w:rFonts w:ascii="Times New Roman" w:hAnsi="Times New Roman" w:cs="Times New Roman"/>
        </w:rPr>
        <w:t>– šioje zonoje bus nukenksminamos ir išmontuojamos ENTP. Zona įrengta pastate, plotas 40 m2. ENTP iš priėmimo ir laikymo zonos pertempiamos arba pervežamos į demontavimo zoną, kur jos nukenksminamos. Pagal ENTP tvarkymo taisykles ENTP nukenksminimo operacijos turi būti atliekamos iš karto priėmus eksploatuoti netinkamą transporto priemonę arba kiek galima greičiau, bet ne ilgiau kaip tris mėnesius nuo eksploatuoti netinkamos transporto priemonės priėmimo dienos. ENTP išmontavimas vykdomas nuosekliomis procedūromis pradedant nuo skysčių pašalinimo (surinkimo) iš automobilio mazgų ir sistemų (t.y. – nuo automobilio nukenksminimo). Po ENTP nukenksminimo, išmontavimo procedūros vykdomos atskiriant lengviausiai prieinamas išorines automobilio dalis ir komponentus, toliau išmontuojant vidaus sistemas ir baigiant šių sistemų išardymu. Visas demontavimas vykdomas rankiniu būdu. Demontavimo darbams naudojami keltuvas, skysčių išsiurbimo įranga, elektriniai ir mechaniniai įrankiai. ENTP demontuojamos taip, kad susidarytų kuo mažiau pavojingų atliekų, būtų galimas tolimesnis šių transporto priemonių detalių panaudojimas. Zona padengta nelaidžia danga, atsparia benzino ir kitų skysčių ardančiajam poveikiui. Zonoje bus sandarios talpos alyvoms ar kitais pavojingais skysčiais užterštoms išmontuotoms dalims saugoti. Visi skysčiai bus laikomi atskirose talpose ir nemaišomi tarpusavyje. Zonoje bus nutekėjusių skysčių surinkimo priemones, užtikrinančias aplinkos apsaugą nuo naftos produktų ir kitų teršalų.</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4. </w:t>
      </w:r>
      <w:r>
        <w:rPr>
          <w:rFonts w:ascii="Times New Roman" w:hAnsi="Times New Roman" w:cs="Times New Roman"/>
          <w:b/>
        </w:rPr>
        <w:t xml:space="preserve">Metalo laužo ir kitų antrinių žaliavų laikino laikymo </w:t>
      </w:r>
      <w:r>
        <w:rPr>
          <w:rFonts w:ascii="Times New Roman" w:hAnsi="Times New Roman" w:cs="Times New Roman"/>
        </w:rPr>
        <w:t>- šioje zonoje, iki perdavimo, pagal sudarytas rašytines sutartis, atliekų tvarkytojams, registruotiems ATVR, laikomas ENTP demontavimo metu susidaręs metalo laužas ir antrinės žaliavos. Metalo laužo ir kitų antrinių žaliavų zona įrengta pastate, plotas 10 m2 . Šioje zonoje juodasis ir spalvotasis metalo laužas ilgai nėra laikomi ir pervežami tolimesniam laikymui į juodojo metalo laužo laikymo aikštelę, o spalvotųjų metalų laužo atliekų laikymo vietą sandėlyje.</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5. </w:t>
      </w:r>
      <w:r>
        <w:rPr>
          <w:rFonts w:ascii="Times New Roman" w:hAnsi="Times New Roman" w:cs="Times New Roman"/>
          <w:b/>
        </w:rPr>
        <w:t xml:space="preserve">Mazgų ir dalių, tinkamų tolesniam naudojimui, laikymo </w:t>
      </w:r>
      <w:r>
        <w:rPr>
          <w:rFonts w:ascii="Times New Roman" w:hAnsi="Times New Roman" w:cs="Times New Roman"/>
        </w:rPr>
        <w:t>– šioje zonoje iki realizacijos bus laikomi pakartotiniam naudojimui tinkami mazgai ir dalys, susidarantys demontuojant ENTP. Zona įrengta pastate, bendras plotas 30 m2. Demontavimo metu apžiūrima ir nusprendžiama, kurios detalės yra tinkamos tolimesniam panaudojimui, o kurios netinkamos. Tinkamos detalės išrūšiuojamos ir pagal rūšį talpinamos bei laikomos specialiai įrengtuose stelažuose ir lentynose. Planuojama, kad maksimaliai iki 25 proc. sutvarkyto ENTP kiekio (svorio), sudarys tolimesniam naudojimui tinkamos dalys ir detalės. Kitos netinkamos dalys išrūšiuojamos ir nukreipiamos į metalo laužo, ar kitų atliekų srautą.</w:t>
      </w:r>
    </w:p>
    <w:p w:rsidR="00A20F3F" w:rsidRDefault="00A20F3F">
      <w:pPr>
        <w:rPr>
          <w:rFonts w:ascii="Times New Roman" w:hAnsi="Times New Roman" w:cs="Times New Roman"/>
        </w:rPr>
      </w:pPr>
    </w:p>
    <w:p w:rsidR="00A20F3F" w:rsidRDefault="00A20F3F">
      <w:r>
        <w:rPr>
          <w:rFonts w:ascii="Times New Roman" w:hAnsi="Times New Roman" w:cs="Times New Roman"/>
        </w:rPr>
        <w:lastRenderedPageBreak/>
        <w:t xml:space="preserve">6. </w:t>
      </w:r>
      <w:r>
        <w:rPr>
          <w:rFonts w:ascii="Times New Roman" w:hAnsi="Times New Roman" w:cs="Times New Roman"/>
          <w:b/>
        </w:rPr>
        <w:t xml:space="preserve">Pavojingų atliekų laikymo </w:t>
      </w:r>
      <w:r>
        <w:rPr>
          <w:rFonts w:ascii="Times New Roman" w:hAnsi="Times New Roman" w:cs="Times New Roman"/>
        </w:rPr>
        <w:t>– šioje zonoje, iki perdavimo, pagal sudarytas rašytines sutartis, atliekų tvarkytojams, registruotiems ATVR, laikomas ENTP demontavimo metu ir ūkinės veiklos metu susidariusios pavojingos atliekos. Zona įrengta pastate, plotas 10 m2. Šioje zonoje bus laikomos ENTP demontavimo metu susidariusios pavojingos atliekos. Zona padengta nelaidžia danga, atsparia benzino ir kitų skysčių ardančiajam poveikiui. Zonoje bus sandarios talpos alyvoms ar kitais pavojingais skysčiais užterštoms atliekoms, specialus plastikinis konteineris akumuliatoriams laikyti. Švino akumuliatoriai ilgai pavojingų atliekų laikymo zonoje nesandėliuojami ir pervežami į švino akumuliatoriams laikyti skirtą vietą kitame sandėlyje. Visos talpos bus pažymėtos pagal galiojančius Atliekų tvarkymo reikalavimus. Skysčiai bus laikomi atskirose talpose ir nemaišomi tarpusavyje. Zonoje bus nutekėjusių skysčių surinkimo priemonės, užtikrinančias aplinkos apsaugą nuo naftos produktų ir kitų teršalų (absorbentai, pašluostės ir kt.).</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7. </w:t>
      </w:r>
      <w:r>
        <w:rPr>
          <w:rFonts w:ascii="Times New Roman" w:hAnsi="Times New Roman" w:cs="Times New Roman"/>
          <w:b/>
        </w:rPr>
        <w:t xml:space="preserve">Naudotų padangų laikymo </w:t>
      </w:r>
      <w:r>
        <w:rPr>
          <w:rFonts w:ascii="Times New Roman" w:hAnsi="Times New Roman" w:cs="Times New Roman"/>
        </w:rPr>
        <w:t>- šioje zonoje, iki perdavimo, pagal sudarytas rašytines sutartis, atliekų tvarkytojams, registruotiems ATVR, laikomos ENTP demontavimo metu susidariusios panaudotų padangų atliekos. Netinkamos naudojimui padangų atliekos laikomos pastate, nustatytoje zonoje, zonos plotas - 10 m2.</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8. </w:t>
      </w:r>
      <w:r>
        <w:rPr>
          <w:rFonts w:ascii="Times New Roman" w:hAnsi="Times New Roman" w:cs="Times New Roman"/>
          <w:b/>
        </w:rPr>
        <w:t xml:space="preserve">Kitų nepavojingų atliekų laikymo </w:t>
      </w:r>
      <w:r>
        <w:rPr>
          <w:rFonts w:ascii="Times New Roman" w:hAnsi="Times New Roman" w:cs="Times New Roman"/>
        </w:rPr>
        <w:t xml:space="preserve">– šioje zonoje, iki perdavimo, pagal sudarytas rašytines sutartis, atliekų tvarkytojams, registruotiems ATVR, laikomas ENTP demontavimo metu susidariusios kitos nepavojingos atliekos. Zona įrengta tame pačiame pastate, kur zonai skirtas plotas sudaro 10 m2. Netinkamų naudojimui katalizatorių ir elektros ir elektroninės įrangos dalys pastate-garaže sandėliuojamos laikinai, sukaupus optimalų kiekį vėliau pervežamos į EEĮ atliekų ir jų dalių laikymo zoną aikštelėje.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Visa ūkinė veikla bus vykdoma uždarose patalpose ir specialiai įrengtoje teritorijoje (t.y. padengta kieta danga, įrengta paviršinių nuotekų surinkimo sistema, kuria nuotekos surenkamos ir valomos paviršinių nuotekų valymo įrenginiuose), todėl jokios taršos nenumatoma. Ūkinės veiklos metu visos susidariusios pavojingos ir nepavojingos atliekos bus tvarkomos pagal Atliekų tvarkymo taisyklių, bei Eksploatuoti netinkamų transporto priemonių tvarkymo taisyklių reikalavimus. Susidariusių atliekų išvežimo periodiškumas priklauso nuo aikštelės užpildymo ir nuo rinkos sąlygų, tačiau atliekų kiekis negali viršyti Atliekų naudojimo ar šalinimo veiklos nutraukimo plane ir Taršos leidime nurodytų leidžiamų laikyti atliekų kiekių. Įmonėje susidarančios atliekos bus perduodamos ATVR registruotiems atliekų naudotojams ar šalintojams, pagal sudarytas sutartis dėl atliekų naudojimo ar šalinimo. Visos operacijos susijusios su atliekomis bus registruojamos atliekų apskaitoje GPAIS sistemoje.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Susidarę užterštos pašluostės, panaudoti absorbentai, užteršti drabužiai ir pirštinės sudedamos į tam skirtą paženklintą pavojingoms atliekoms laikyti skirtą konteinerį, periodiškai perduodamos pavojingas atliekas tvarkančioms įmonėms pagal rašytines sutartis.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Bendrovės veiklai pagal LR Specialiųjų žemės naudojimo sąlygų įstatymo: </w:t>
      </w:r>
    </w:p>
    <w:p w:rsidR="00A20F3F" w:rsidRDefault="00A20F3F">
      <w:pPr>
        <w:numPr>
          <w:ilvl w:val="0"/>
          <w:numId w:val="3"/>
        </w:numPr>
      </w:pPr>
      <w:r>
        <w:rPr>
          <w:rFonts w:ascii="Times New Roman" w:hAnsi="Times New Roman" w:cs="Times New Roman"/>
        </w:rPr>
        <w:t xml:space="preserve">2 priedo 52 punktą: Transporto priemonių, elektros ir elektroninės įrangos atliekų apdorojimas – nustatoma 50 m. sanitarinė apsaugos zona. </w:t>
      </w:r>
    </w:p>
    <w:p w:rsidR="00A20F3F" w:rsidRDefault="00A20F3F">
      <w:pPr>
        <w:numPr>
          <w:ilvl w:val="0"/>
          <w:numId w:val="3"/>
        </w:numPr>
      </w:pPr>
      <w:r>
        <w:rPr>
          <w:rFonts w:ascii="Times New Roman" w:hAnsi="Times New Roman" w:cs="Times New Roman"/>
        </w:rPr>
        <w:lastRenderedPageBreak/>
        <w:t xml:space="preserve">3 priedo 2 lentelės 7 punktą: Atliekų laikymo, perkrovimo ir rūšiavimo įmonės įrenginiai (statiniai) – nustatoma 100 m. sanitarinė apsaugos zona. Bendra didžiausia sanitarinė apsaugos zona nustatoma 100 m. atsakingai institucijai pareikalavus. </w:t>
      </w:r>
    </w:p>
    <w:p w:rsidR="00A20F3F" w:rsidRDefault="00A20F3F">
      <w:pPr>
        <w:ind w:firstLine="567"/>
        <w:jc w:val="both"/>
      </w:pPr>
      <w:r>
        <w:rPr>
          <w:rFonts w:ascii="Times New Roman" w:hAnsi="Times New Roman" w:cs="Times New Roman"/>
          <w:b/>
          <w:bCs/>
          <w:lang w:eastAsia="lt-LT"/>
        </w:rPr>
        <w:tab/>
      </w:r>
    </w:p>
    <w:p w:rsidR="00A20F3F" w:rsidRDefault="00A20F3F">
      <w:pPr>
        <w:jc w:val="both"/>
      </w:pPr>
      <w:r>
        <w:rPr>
          <w:rFonts w:ascii="Times New Roman" w:hAnsi="Times New Roman" w:cs="Times New Roman"/>
          <w:b/>
          <w:bCs/>
          <w:lang w:eastAsia="lt-LT"/>
        </w:rPr>
        <w:t>2.2.2 paraiškoje gauti leidimą eksploatuoti įrenginį, kuriame bus vykdoma elektros ir elektroninės įrangos bei jos atliekų apdorojimo veikla – papildomi duomenys, kaip bus vykdomi Elektros ir elektroninės įrangos, jos atliekų tvarkymo taisyklėse, patvirtintose Lietuvos Respublikos aplinkos ministro 2004 m. rugsėjo 10 d. įsakymu Nr. D1-481 „Dėl Elektros ir elektroninės įrangos bei jos atliekų tvarkymo taisyklių patvirtinimo“, nustatyti reikalavimai;</w:t>
      </w:r>
    </w:p>
    <w:p w:rsidR="00A20F3F" w:rsidRDefault="00A20F3F">
      <w:pPr>
        <w:ind w:firstLine="567"/>
        <w:jc w:val="both"/>
        <w:rPr>
          <w:rFonts w:ascii="Times New Roman" w:hAnsi="Times New Roman" w:cs="Times New Roman"/>
          <w:b/>
          <w:bCs/>
          <w:i/>
          <w:iCs/>
          <w:lang w:eastAsia="lt-LT"/>
        </w:rPr>
      </w:pPr>
    </w:p>
    <w:p w:rsidR="00A20F3F" w:rsidRDefault="00A20F3F">
      <w:pPr>
        <w:jc w:val="both"/>
      </w:pPr>
      <w:r>
        <w:rPr>
          <w:rFonts w:ascii="Times New Roman" w:hAnsi="Times New Roman" w:cs="Times New Roman"/>
          <w:lang w:eastAsia="lt-LT"/>
        </w:rPr>
        <w:t xml:space="preserve">Nepavojingos elektros ir elektroninės įrangos atliekos ( dujinės viryklės, skalbimo mašinos, elektrinės staklės, elektriniai pjovimo įrankiai ir pan.) yra surenkamos iš fizinių, juridinių asmenų ir kitų organizacijų UAB „Gluosnėja“ arba atliekų turėtojų transportu ir atvežamos į bendrovės eksploatuojamą atliekų tvarkymo veiklavietę. Atliekos yra vežamos dengtose transporto priemonėse taip užtikrinant, kad vežamos atliekos ir jų dalys vežimo metu nepatektų į aplinką. </w:t>
      </w:r>
    </w:p>
    <w:p w:rsidR="00A20F3F" w:rsidRDefault="00A20F3F">
      <w:pPr>
        <w:ind w:firstLine="567"/>
        <w:jc w:val="both"/>
        <w:rPr>
          <w:rFonts w:ascii="Times New Roman" w:hAnsi="Times New Roman" w:cs="Times New Roman"/>
          <w:lang w:eastAsia="lt-LT"/>
        </w:rPr>
      </w:pPr>
    </w:p>
    <w:p w:rsidR="00A20F3F" w:rsidRDefault="00A20F3F">
      <w:pPr>
        <w:jc w:val="both"/>
      </w:pPr>
      <w:r>
        <w:rPr>
          <w:rFonts w:ascii="Times New Roman" w:hAnsi="Times New Roman" w:cs="Times New Roman"/>
          <w:b/>
          <w:bCs/>
          <w:i/>
          <w:iCs/>
          <w:lang w:eastAsia="lt-LT"/>
        </w:rPr>
        <w:t xml:space="preserve">Atliekų priėmimas: </w:t>
      </w:r>
    </w:p>
    <w:p w:rsidR="00A20F3F" w:rsidRDefault="00A20F3F">
      <w:pPr>
        <w:jc w:val="both"/>
      </w:pPr>
      <w:r>
        <w:rPr>
          <w:rFonts w:ascii="Times New Roman" w:hAnsi="Times New Roman" w:cs="Times New Roman"/>
          <w:lang w:eastAsia="lt-LT"/>
        </w:rPr>
        <w:t xml:space="preserve">UAB „Gluosnėja“ metalo laužo ir kitų atliekų surinkimo, apdorojimo ir laikymo aikštelė nepavojingas EEĮ atliekas priims vadovaudamasi Lietuvos Respublikos aplinkos ministro 2011 m. gegužės 30 d. Įsakymu Nr. 368 patvirtintose Atliekų tvarkymo taisyklėse nustatytais reikalavimais, Lietuvos Respublikos ūkio ministro 2002 vasario 28 d. įsakymu Nr. 77 patvirtintu Draudžiamųjų supirkti netauriųjų metalų laužo ir atliekų sąrašu bei patvirtintomis Elektros ir elektroninės įrangos bei jos atliekų tvarkymo taisyklių reikalavimais. </w:t>
      </w:r>
    </w:p>
    <w:p w:rsidR="00A20F3F" w:rsidRDefault="00A20F3F">
      <w:pPr>
        <w:ind w:firstLine="567"/>
        <w:jc w:val="both"/>
        <w:rPr>
          <w:rFonts w:ascii="Times New Roman" w:hAnsi="Times New Roman" w:cs="Times New Roman"/>
          <w:lang w:eastAsia="lt-LT"/>
        </w:rPr>
      </w:pPr>
    </w:p>
    <w:p w:rsidR="00A20F3F" w:rsidRDefault="00A20F3F">
      <w:pPr>
        <w:jc w:val="both"/>
      </w:pPr>
      <w:r>
        <w:rPr>
          <w:rFonts w:ascii="Times New Roman" w:hAnsi="Times New Roman" w:cs="Times New Roman"/>
          <w:lang w:eastAsia="lt-LT"/>
        </w:rPr>
        <w:t xml:space="preserve">Pristačius nepavojingas EEĮ atliekas yra atliekama vizuali priimamų atliekų kontrolė, kurios metu yra tikrinama, ar priimamoje atliekų siuntoje nėra draudžiamų supirkti ar pavojingų atliekų. Pirmiausia įvertinama, ar atskirai surinkta neišardyta elektros ir elektroninė įranga tinka paruošimui naudoti pakartotinai. Tokiu būdu EEĮ atliekos tvarkomos R12 atliekų tvarkymo būdu. Elektros ir elektroninė įranga, kuri gali būti  paruošiama naudoti pakartotinai, rūšiuojama atskirai, įrangos laikymui yra skirta 3 m2 zona pastate. </w:t>
      </w:r>
    </w:p>
    <w:p w:rsidR="00A20F3F" w:rsidRDefault="00A20F3F">
      <w:pPr>
        <w:ind w:firstLine="567"/>
        <w:jc w:val="both"/>
      </w:pPr>
    </w:p>
    <w:p w:rsidR="00A20F3F" w:rsidRDefault="00A20F3F">
      <w:r>
        <w:rPr>
          <w:rFonts w:ascii="Times New Roman" w:hAnsi="Times New Roman" w:cs="Times New Roman"/>
        </w:rPr>
        <w:t xml:space="preserve">Elektros ir elektroninės įrangos atliekos surenkamos atskirai ir nemaišomos su kitomis atliekomis. Jeigu metalo laužo priėmimo metu nustatoma, kad metalo lauže yra elektros ir elektroninės įrangos atliekų, elektros ir elektroninės įrangos atliekos atskiriamos priėmimo metu ir registruojamos priėmimo dokumentuose nurodant elektros ir elektroninės įrangos atliekų kiekį bei atliekų kodą. </w:t>
      </w:r>
    </w:p>
    <w:p w:rsidR="00A20F3F" w:rsidRDefault="00A20F3F"/>
    <w:p w:rsidR="00A20F3F" w:rsidRDefault="00A20F3F">
      <w:r>
        <w:rPr>
          <w:rFonts w:ascii="Times New Roman" w:hAnsi="Times New Roman" w:cs="Times New Roman"/>
        </w:rPr>
        <w:t xml:space="preserve">Bendrovė priima tik pilnos komplektacijos EEĮ atliekas. Į draudžiamų supirkti atliekų sąrašą yra įtrauktos elektros ir elektroninės įrangos sudedamosios metalinės dalys ir metaliniai komplektavimo gaminiai. Tokias EEĮ dalis ir komplektavimo gaminius galima supirkti tik iš juridinių ir individualia veikla besiverčiančių fizinių asmenų, kurių ūkinėje veikloje susidaro šios dalys ir komplektavimo gaminiai, jeigu šie asmenys pateikia dokumentus, įrodančius šių dalių ir komplektavimo gaminių susidarymą jų vykdomoje ūkinėje veikloje. Atliekų priėmimo metu nustačius, kad priimamoje atliekų siuntoje yra atliekų, kurių bendrovė neturi teisės tvarkyti, jos nepriimamos ir grąžinamos atliekų siuntėjui. </w:t>
      </w:r>
      <w:r>
        <w:rPr>
          <w:rFonts w:ascii="Times New Roman" w:hAnsi="Times New Roman" w:cs="Times New Roman"/>
        </w:rPr>
        <w:lastRenderedPageBreak/>
        <w:t xml:space="preserve">Jeigu atliekų priėmimo metu yra nustatoma, kad atliekas bendrovė turi teisę tvarkyti, tuomet atliekos yra priimamos, pasveriamos svarstyklėmis, priimamų atliekų svoris registruojamas atliekų tvarkymo apskaitoje per GPAIS sistemą. </w:t>
      </w:r>
    </w:p>
    <w:p w:rsidR="00A20F3F" w:rsidRDefault="00A20F3F">
      <w:pPr>
        <w:rPr>
          <w:rFonts w:ascii="Times New Roman" w:hAnsi="Times New Roman" w:cs="Times New Roman"/>
        </w:rPr>
      </w:pPr>
    </w:p>
    <w:p w:rsidR="00A20F3F" w:rsidRDefault="00A20F3F">
      <w:r>
        <w:rPr>
          <w:rFonts w:ascii="Times New Roman" w:hAnsi="Times New Roman" w:cs="Times New Roman"/>
          <w:b/>
          <w:bCs/>
          <w:i/>
          <w:iCs/>
        </w:rPr>
        <w:t>Atliekų paruošimas naudoti:</w:t>
      </w:r>
      <w:r>
        <w:rPr>
          <w:rFonts w:ascii="Times New Roman" w:hAnsi="Times New Roman" w:cs="Times New Roman"/>
        </w:rPr>
        <w:t xml:space="preserve"> </w:t>
      </w:r>
    </w:p>
    <w:p w:rsidR="00A20F3F" w:rsidRDefault="00A20F3F">
      <w:r>
        <w:rPr>
          <w:rFonts w:ascii="Times New Roman" w:hAnsi="Times New Roman" w:cs="Times New Roman"/>
        </w:rPr>
        <w:t xml:space="preserve">Pirmiausiai darbuotojai patikrina, ar yra EEĮ įrangos, kuri gali būti pakartotinai naudojama. Jei tokios EEĮ įrangos ar jos dalių būtų randama, ji būtų išrūšiuojama ir parduodama atskirai. Tokios pakartotinai naudojamos EEĮ įrangos planuojama, kad susidarys iki 5 proc. Toliau, priklausomai nuo atliekų sudėties ir užterštumo kitomis atliekomis, EEĮ atliekos gali būti tvarkomos S5 ar R12 būdais. Gautos švarios, be kitų sudedamųjų dalių EEĮ atliekos kaip metalas, tvarkomas R12 būdu: rūšiuojamas pagal metalo kokybę, pjaustomas arba kitaip smulkinamas į reikiamo dydžio gabaritus. Apdorojus EEĮ atliekas, gaunamos po apdorojimo juodųjų metalų atliekos kodu 19 12 02. Jeigu EEĮ atliekos turi kitų sudedamųjų dalių, tuomet atliekos tvarkomos S5 kodu. Tuomet nepavojingos EEĮ atliekos bus ardomos, rūšiuojamos, smulkinamos, stambių gabaritų metalo laužas bus pjaustomas dujine pjaustymo įranga ir sandėliuojamas iki išvežimo. Nepavojingų EEĮ atliekų rūšiavimo, kito apdorojimo metu susidarys po apdorojimo juodieji metalai (19 12 02), spalvotieji metalai ( 19 12 03), plastikai (19 12 04), stiklas (19 12 05), laidai ( 17 04 11), EEĮ dalys ( 16 02 16) ir kitos mechaninio apdorojimo atliekos (19 12 12). Gautos atliekos 16 02 16, 19 12 02, 19 12 03, 17 04 11 papildys superkamų atliekų srautą.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Bendrovė gali nuspręsti nepavojingų EEĮ atliekų neapdoroti, jeigu tuo metu tai ekonomiškai nėra naudinga ir perduoti pilnos komplektacijos EEĮ atliekas tolimesniam apdorojimui kitoms atliekas tvarkančioms įmonėms. </w:t>
      </w:r>
    </w:p>
    <w:p w:rsidR="00A20F3F" w:rsidRDefault="00A20F3F">
      <w:pPr>
        <w:rPr>
          <w:rFonts w:ascii="Times New Roman" w:hAnsi="Times New Roman" w:cs="Times New Roman"/>
        </w:rPr>
      </w:pPr>
    </w:p>
    <w:p w:rsidR="00A20F3F" w:rsidRDefault="00A20F3F">
      <w:r>
        <w:rPr>
          <w:rFonts w:ascii="Times New Roman" w:hAnsi="Times New Roman" w:cs="Times New Roman"/>
          <w:b/>
          <w:bCs/>
          <w:i/>
          <w:iCs/>
        </w:rPr>
        <w:t>Atliekų laikymas:</w:t>
      </w:r>
    </w:p>
    <w:p w:rsidR="00A20F3F" w:rsidRDefault="00A20F3F">
      <w:r>
        <w:rPr>
          <w:rFonts w:ascii="Times New Roman" w:hAnsi="Times New Roman" w:cs="Times New Roman"/>
        </w:rPr>
        <w:t xml:space="preserve">Nepavojingos EEĮ atliekos laikomos atviroje metalo laužo atliekų aikštelėje, įrengtoje skysčiams nelaidžia, atsparia skysčių ardančiajam poveikiui kieta danga, zonos Nr. 3 (žr. 2 Pav.), vadovaujantis Lietuvos Respublikos aplinkos ministro 2011 m. gegužės 30 d. Įsakymu Nr. 368 patvirtintose Atliekų tvarkymo taisyklėse atliekų laikymui nustatytais reikalavimais. Nepavojingų EEĮ atliekų laikymui skirta 30 m2 aikštelės dalis. Vienu metu planuojama laikyti iki 25 t nepavojingų EEĮ ir jos dalių atliekų. Nepavojingų EEĮ atliekų laikymui gali būti naudojama laisvai pasirenkama pakuotė (didmaišiai, konteineriai, talpos, dėžės, jūriniai konteineriai ir kt.) arba sandėliuojama tvarkingose krūvose iki 3 m. aukščio. </w:t>
      </w:r>
    </w:p>
    <w:p w:rsidR="00A20F3F" w:rsidRDefault="005739E3">
      <w:pPr>
        <w:rPr>
          <w:rFonts w:ascii="Times New Roman" w:hAnsi="Times New Roman" w:cs="Times New Roman"/>
        </w:rPr>
      </w:pPr>
      <w:r>
        <w:rPr>
          <w:noProof/>
          <w:lang w:eastAsia="lt-LT" w:bidi="ar-SA"/>
        </w:rPr>
        <w:lastRenderedPageBreak/>
        <w:drawing>
          <wp:anchor distT="0" distB="0" distL="0" distR="0" simplePos="0" relativeHeight="251659264" behindDoc="0" locked="0" layoutInCell="1" allowOverlap="1">
            <wp:simplePos x="0" y="0"/>
            <wp:positionH relativeFrom="column">
              <wp:posOffset>934720</wp:posOffset>
            </wp:positionH>
            <wp:positionV relativeFrom="paragraph">
              <wp:posOffset>45085</wp:posOffset>
            </wp:positionV>
            <wp:extent cx="5936615" cy="4239895"/>
            <wp:effectExtent l="0" t="0" r="6985" b="8255"/>
            <wp:wrapSquare wrapText="largest"/>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l="-3" t="-5" r="-3" b="-5"/>
                    <a:stretch>
                      <a:fillRect/>
                    </a:stretch>
                  </pic:blipFill>
                  <pic:spPr bwMode="auto">
                    <a:xfrm>
                      <a:off x="0" y="0"/>
                      <a:ext cx="5936615" cy="4239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r>
        <w:rPr>
          <w:rFonts w:ascii="Times New Roman" w:hAnsi="Times New Roman" w:cs="Times New Roman"/>
        </w:rPr>
        <w:tab/>
      </w: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2 Pav</w:t>
      </w:r>
      <w:r>
        <w:rPr>
          <w:rFonts w:ascii="Times New Roman" w:hAnsi="Times New Roman" w:cs="Times New Roman"/>
        </w:rPr>
        <w:t xml:space="preserve">. </w:t>
      </w:r>
      <w:r>
        <w:rPr>
          <w:rFonts w:ascii="Times New Roman" w:hAnsi="Times New Roman" w:cs="Times New Roman"/>
          <w:i/>
          <w:sz w:val="23"/>
        </w:rPr>
        <w:t xml:space="preserve">UAB „Gluosnėja“ atliekų laikymo zonavimo schema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Gautos atliekos 16 02 16, 19 12 02, 19 12 03, 17 04 11 papildys superkamų atliekų srautą ir bus laikomos su kitomis analogiškomis supirktomis atliekomis metalo laužo laikymo aikštelėje. </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Elektros ir elektroninė įranga (EEĮ), kuri gali būti paruošiama naudoti pakartotinai, rūšiuojama atskirai, EE įrangos laikymui yra skirta 3 m2 zona pastate-sandėlyje (žr. 3 Pav.). </w:t>
      </w:r>
    </w:p>
    <w:p w:rsidR="00A20F3F" w:rsidRDefault="00A20F3F"/>
    <w:p w:rsidR="00A20F3F" w:rsidRDefault="00A20F3F">
      <w:r>
        <w:rPr>
          <w:rFonts w:ascii="Times New Roman" w:hAnsi="Times New Roman" w:cs="Times New Roman"/>
        </w:rPr>
        <w:lastRenderedPageBreak/>
        <w:t xml:space="preserve">Po nepavojingų EEĮ atliekų apdorojimo susidariusios kitos atliekos (19 12 04, 19 12 05, 19 12 12) sudedamos į laisvai pasirinktą pakuotę arba laikomos aikštelėje tvarkingose krūvose. Susidarę didesni atliekų kiekiai laikomi pastate-sandėlyje nustatytoje zonoje Nr. 11 (žr. 3 Pav.). </w:t>
      </w:r>
    </w:p>
    <w:p w:rsidR="00A20F3F" w:rsidRDefault="00A20F3F">
      <w:r>
        <w:rPr>
          <w:rFonts w:ascii="Times New Roman" w:hAnsi="Times New Roman" w:cs="Times New Roman"/>
        </w:rPr>
        <w:t>Susidarę atliekų apdorojimo metu atliekos periodiškai išvežamos pagal rašytines sutartis atliekų tvarkytojams turintiems teisę tvarkyti tokias atliekas.</w:t>
      </w:r>
    </w:p>
    <w:p w:rsidR="00A20F3F" w:rsidRDefault="00A20F3F">
      <w:pPr>
        <w:rPr>
          <w:rFonts w:ascii="Times New Roman" w:hAnsi="Times New Roman" w:cs="Times New Roman"/>
        </w:rPr>
      </w:pPr>
    </w:p>
    <w:p w:rsidR="00A20F3F" w:rsidRDefault="005739E3">
      <w:pPr>
        <w:rPr>
          <w:rFonts w:ascii="Times New Roman" w:hAnsi="Times New Roman" w:cs="Times New Roman"/>
        </w:rPr>
      </w:pPr>
      <w:r>
        <w:rPr>
          <w:noProof/>
          <w:lang w:eastAsia="lt-LT" w:bidi="ar-SA"/>
        </w:rPr>
        <w:drawing>
          <wp:anchor distT="0" distB="0" distL="0" distR="0" simplePos="0" relativeHeight="251658240" behindDoc="0" locked="0" layoutInCell="1" allowOverlap="1">
            <wp:simplePos x="0" y="0"/>
            <wp:positionH relativeFrom="column">
              <wp:posOffset>1209675</wp:posOffset>
            </wp:positionH>
            <wp:positionV relativeFrom="paragraph">
              <wp:posOffset>49530</wp:posOffset>
            </wp:positionV>
            <wp:extent cx="6471285" cy="3923665"/>
            <wp:effectExtent l="0" t="0" r="5715" b="635"/>
            <wp:wrapSquare wrapText="larges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5" t="-9" r="-5" b="-9"/>
                    <a:stretch>
                      <a:fillRect/>
                    </a:stretch>
                  </pic:blipFill>
                  <pic:spPr bwMode="auto">
                    <a:xfrm>
                      <a:off x="0" y="0"/>
                      <a:ext cx="6471285" cy="3923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pPr>
        <w:rPr>
          <w:rFonts w:ascii="Times New Roman" w:hAnsi="Times New Roman" w:cs="Times New Roman"/>
        </w:rPr>
      </w:pPr>
    </w:p>
    <w:p w:rsidR="00A20F3F" w:rsidRDefault="00A20F3F">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3 Pav.</w:t>
      </w:r>
      <w:r>
        <w:rPr>
          <w:rFonts w:ascii="Times New Roman" w:hAnsi="Times New Roman" w:cs="Times New Roman"/>
        </w:rPr>
        <w:t xml:space="preserve"> </w:t>
      </w:r>
      <w:r>
        <w:rPr>
          <w:rFonts w:ascii="Times New Roman" w:hAnsi="Times New Roman" w:cs="Times New Roman"/>
          <w:i/>
        </w:rPr>
        <w:t xml:space="preserve">UAB „Gluosnėja“ pastato-sandėlio (Unikalus daikto Nr.4400-1592-8406 )atliekų laikymo zonavimo schema </w:t>
      </w:r>
    </w:p>
    <w:p w:rsidR="00A20F3F" w:rsidRDefault="00A20F3F">
      <w:pPr>
        <w:rPr>
          <w:rFonts w:ascii="Times New Roman" w:hAnsi="Times New Roman" w:cs="Times New Roman"/>
        </w:rPr>
      </w:pPr>
    </w:p>
    <w:p w:rsidR="00A20F3F" w:rsidRDefault="00A20F3F">
      <w:r>
        <w:rPr>
          <w:rFonts w:ascii="Times New Roman" w:eastAsia="Times New Roman" w:hAnsi="Times New Roman" w:cs="Times New Roman"/>
          <w:b/>
          <w:bCs/>
          <w:i/>
          <w:iCs/>
        </w:rPr>
        <w:t xml:space="preserve"> </w:t>
      </w:r>
      <w:r>
        <w:rPr>
          <w:rFonts w:ascii="Times New Roman" w:hAnsi="Times New Roman" w:cs="Times New Roman"/>
          <w:b/>
          <w:bCs/>
          <w:i/>
          <w:iCs/>
        </w:rPr>
        <w:tab/>
      </w:r>
    </w:p>
    <w:p w:rsidR="00A20F3F" w:rsidRDefault="00A20F3F"/>
    <w:p w:rsidR="00A20F3F" w:rsidRDefault="00A20F3F">
      <w:r>
        <w:rPr>
          <w:rFonts w:ascii="Times New Roman" w:hAnsi="Times New Roman" w:cs="Times New Roman"/>
          <w:b/>
          <w:bCs/>
          <w:i/>
          <w:iCs/>
        </w:rPr>
        <w:lastRenderedPageBreak/>
        <w:t>Atliekų perdavimas atliekų tvarkymo teisę turinčioms įmonėms:</w:t>
      </w:r>
      <w:r>
        <w:rPr>
          <w:rFonts w:ascii="Times New Roman" w:hAnsi="Times New Roman" w:cs="Times New Roman"/>
        </w:rPr>
        <w:t xml:space="preserve"> </w:t>
      </w:r>
    </w:p>
    <w:p w:rsidR="00A20F3F" w:rsidRDefault="00A20F3F">
      <w:r>
        <w:rPr>
          <w:rFonts w:ascii="Times New Roman" w:hAnsi="Times New Roman" w:cs="Times New Roman"/>
        </w:rPr>
        <w:t xml:space="preserve">Sukaupus optimalų kiekį nepavojingų EEĮ atliekų ir jos dalių, jos perduodamos pagal rašytines sutartis tolimesniam sutvarkymui atliekų tvarkymo teisę turinčioms įmonėms LR teritorijoje, įregistruotoms Atliekų tvarkytojų valstybiniame registre, arba išvežamos/eksportuojamos į kitas šalis perdirbimui. </w:t>
      </w:r>
    </w:p>
    <w:p w:rsidR="00A20F3F" w:rsidRDefault="00A20F3F">
      <w:pPr>
        <w:rPr>
          <w:rFonts w:ascii="Times New Roman" w:hAnsi="Times New Roman" w:cs="Times New Roman"/>
          <w:lang w:eastAsia="lt-LT"/>
        </w:rPr>
      </w:pPr>
    </w:p>
    <w:p w:rsidR="00A20F3F" w:rsidRDefault="00A20F3F">
      <w:pPr>
        <w:jc w:val="both"/>
      </w:pPr>
      <w:r>
        <w:rPr>
          <w:rFonts w:ascii="Times New Roman" w:hAnsi="Times New Roman" w:cs="Times New Roman"/>
          <w:b/>
          <w:bCs/>
          <w:lang w:eastAsia="lt-LT"/>
        </w:rPr>
        <w:t>2.2.3. paraiškoje gauti leidimą eksploatuoti įrenginį, kuriame bus vykdoma statybinių atliekų apdorojimo veikla – papildomi duomenys, kaip bus vykdomi Statybinių atliekų tvarkymo taisyklėse, patvirtintose Lietuvos Respublikos aplinkos ministro 2006 m. gruodžio 29 d. įsakymu Nr. D1-637 „Dėl Statybinių atliekų tvarkymo taisyklių patvirtinimo“, nustatyti reikalavimai;</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lang w:eastAsia="lt-LT"/>
        </w:rPr>
        <w:t>Nepildoma, nes</w:t>
      </w:r>
      <w:r>
        <w:rPr>
          <w:rFonts w:ascii="Times New Roman" w:hAnsi="Times New Roman" w:cs="Times New Roman"/>
          <w:b/>
          <w:bCs/>
          <w:lang w:eastAsia="lt-LT"/>
        </w:rPr>
        <w:t xml:space="preserve"> s</w:t>
      </w:r>
      <w:r>
        <w:rPr>
          <w:rFonts w:ascii="Times New Roman" w:hAnsi="Times New Roman" w:cs="Times New Roman"/>
          <w:lang w:eastAsia="lt-LT"/>
        </w:rPr>
        <w:t>tatybinių atliekų apdorojimo veikla nebus vykdoma.</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b/>
          <w:bCs/>
          <w:lang w:eastAsia="lt-LT"/>
        </w:rPr>
        <w:t>2.2.4. paraiškoje gauti leidimą eksploatuoti įrenginį, kuriame bus vykdoma biologiškai skaidžių atliekų kompostavimo veikla – papildomi duomenys, kaip bus vykdomi Biologiškai skaidžių atliekų kompostavimo aplinkosauginiai reikalavimai, patvirtinti Lietuvos Respublikos aplinkos ministro 2007 m. sausio 25 d. įsakymu D1-57 „Dėl Biologiškai skaidžių atliekų kompostavimo aplinkosauginių reikalavimų patvirtinimo“;</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lang w:eastAsia="lt-LT"/>
        </w:rPr>
        <w:t>Nepildoma, nes biologiškai skaidžių atliekų kompostavimo veikla nebus vykdoma.</w:t>
      </w:r>
      <w:r>
        <w:rPr>
          <w:rFonts w:ascii="Times New Roman" w:hAnsi="Times New Roman" w:cs="Times New Roman"/>
          <w:b/>
          <w:bCs/>
          <w:lang w:eastAsia="lt-LT"/>
        </w:rPr>
        <w:t xml:space="preserve"> </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b/>
          <w:bCs/>
          <w:lang w:eastAsia="lt-LT"/>
        </w:rPr>
        <w:t>2.2.5. paraiškoje gauti leidimą eksploatuoti įrenginį, kuriame bus vykdoma netauriųjų metalo laužo ir atliekų supirkimo veikla – papildomi duomenys pagal Netauriųjų metalo laužo ir atliekų apskaitos ir saugojimo taisykles ir Netauriųjų metalų laužo ir atliekų supirkimo vietų įrengimo reikalavimus, patvirtintus Lietuvos Respublikos ūkio ministro 2010 m. rugsėjo 6 d. įsakymu Nr. 4-678 „Dėl Netauriųjų metalo laužo ir atliekų apskaitos ir saugojimo taisyklių ir Netauriųjų metalų laužo ir atliekų supirkimo vietų įrengimo reikalavimų patvirtinimo“;</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lang w:eastAsia="lt-LT"/>
        </w:rPr>
        <w:t>Ū</w:t>
      </w:r>
      <w:r>
        <w:rPr>
          <w:rFonts w:ascii="Times New Roman" w:hAnsi="Times New Roman" w:cs="Times New Roman"/>
        </w:rPr>
        <w:t xml:space="preserve">kinė veikla bus vykdoma esamame žemės sklype (Unikalus daikto Nr.4400-0478-5802) adresu Gamyklos g.46C, Mažeikiai. Šio žemės sklypo naudojimo paskirtis – </w:t>
      </w:r>
      <w:r>
        <w:rPr>
          <w:rFonts w:ascii="Times New Roman" w:hAnsi="Times New Roman" w:cs="Times New Roman"/>
          <w:b/>
        </w:rPr>
        <w:t>kita</w:t>
      </w:r>
      <w:r>
        <w:rPr>
          <w:rFonts w:ascii="Times New Roman" w:hAnsi="Times New Roman" w:cs="Times New Roman"/>
        </w:rPr>
        <w:t xml:space="preserve">, naudojimo būdas – </w:t>
      </w:r>
      <w:r>
        <w:rPr>
          <w:rFonts w:ascii="Times New Roman" w:hAnsi="Times New Roman" w:cs="Times New Roman"/>
          <w:b/>
        </w:rPr>
        <w:t xml:space="preserve">pramonės ir sandėliavimo objektų teritorijos. </w:t>
      </w:r>
      <w:r>
        <w:rPr>
          <w:rFonts w:ascii="Times New Roman" w:hAnsi="Times New Roman" w:cs="Times New Roman"/>
        </w:rPr>
        <w:t xml:space="preserve">Metalo laužo ir kitų atliekų tvarkymo, jų laikymo, apdorojimo veikla planuojama vykdyti dviejuose uždaruose pastatuose ir atviroje 1200 m metalo laužo aikštelėje, kurioje yra įrengta kieta skysčiams nelaidi danga.  Aištelė yra aptverta, rakinama ir saugoma. </w:t>
      </w:r>
    </w:p>
    <w:p w:rsidR="00A20F3F" w:rsidRDefault="00A20F3F">
      <w:pPr>
        <w:jc w:val="both"/>
      </w:pPr>
    </w:p>
    <w:p w:rsidR="00A20F3F" w:rsidRDefault="00A20F3F">
      <w:pPr>
        <w:pStyle w:val="Pagrindinistekstas"/>
        <w:spacing w:after="0"/>
        <w:jc w:val="both"/>
      </w:pPr>
      <w:r>
        <w:rPr>
          <w:rFonts w:ascii="Times New Roman" w:hAnsi="Times New Roman" w:cs="Times New Roman"/>
          <w:color w:val="000000"/>
        </w:rPr>
        <w:t xml:space="preserve">Supirkimo vietoje yra įrengta iškaba vadovaujantis teisės aktų, nustatančių išorinės reklamos įrengimo taisykles, reikalavimais. Virš supirktuvės lango iškaboje nurodytas supirkimo vietos darbo laikas, telefono numeris, aikštelės vedėjo vardas, pavardė ir telefono numeris. </w:t>
      </w:r>
      <w:r>
        <w:rPr>
          <w:rFonts w:ascii="Times New Roman" w:eastAsia="Times New Roman" w:hAnsi="Times New Roman" w:cs="Times New Roman"/>
          <w:color w:val="000000"/>
        </w:rPr>
        <w:t xml:space="preserve">Įrenginyje įrengtos buitinės ir sanitarinės patalpos. </w:t>
      </w:r>
    </w:p>
    <w:p w:rsidR="00A20F3F" w:rsidRDefault="00A20F3F">
      <w:pPr>
        <w:pStyle w:val="Pagrindinistekstas"/>
        <w:spacing w:after="0"/>
        <w:ind w:firstLine="720"/>
        <w:jc w:val="both"/>
      </w:pPr>
    </w:p>
    <w:p w:rsidR="00A20F3F" w:rsidRDefault="00A20F3F">
      <w:pPr>
        <w:pStyle w:val="Pagrindinistekstas"/>
        <w:spacing w:after="0"/>
        <w:jc w:val="both"/>
      </w:pPr>
      <w:r>
        <w:rPr>
          <w:rFonts w:ascii="Times New Roman" w:hAnsi="Times New Roman" w:cs="Times New Roman"/>
          <w:color w:val="000000"/>
        </w:rPr>
        <w:lastRenderedPageBreak/>
        <w:t xml:space="preserve">Supirktuvės viduje pateiktas </w:t>
      </w:r>
      <w:r>
        <w:rPr>
          <w:rFonts w:ascii="Times New Roman" w:eastAsia="Times New Roman" w:hAnsi="Times New Roman" w:cs="Times New Roman"/>
          <w:color w:val="000000"/>
        </w:rPr>
        <w:t xml:space="preserve">Draudžiamų supirkti netauriųjų metalų laužo ir atliekų sąrašas, patvirtintas Lietuvos Respublikos ūkio ministro 2002 m. vasario 28 d. įsakymu Nr. 77 „Dėl Draudžiamų supirkti netauriųjų metalų laužo ir atliekų sąrašo patvirtinimo“. </w:t>
      </w:r>
    </w:p>
    <w:p w:rsidR="00A20F3F" w:rsidRDefault="00A20F3F">
      <w:pPr>
        <w:pStyle w:val="Pagrindinistekstas"/>
        <w:spacing w:after="0"/>
        <w:ind w:firstLine="720"/>
        <w:jc w:val="both"/>
        <w:rPr>
          <w:rFonts w:ascii="Times New Roman" w:hAnsi="Times New Roman" w:cs="Times New Roman"/>
          <w:color w:val="000000"/>
        </w:rPr>
      </w:pPr>
    </w:p>
    <w:p w:rsidR="00A20F3F" w:rsidRDefault="00A20F3F">
      <w:pPr>
        <w:pStyle w:val="Pagrindinistekstas"/>
        <w:spacing w:after="0"/>
        <w:jc w:val="both"/>
      </w:pPr>
      <w:r>
        <w:rPr>
          <w:rFonts w:ascii="Times New Roman" w:eastAsia="Times New Roman" w:hAnsi="Times New Roman" w:cs="Times New Roman"/>
          <w:color w:val="000000"/>
        </w:rPr>
        <w:t>Pavojingos atliekos laikomos rakinamose patalpose. Š</w:t>
      </w:r>
      <w:r>
        <w:rPr>
          <w:rFonts w:ascii="Times New Roman" w:hAnsi="Times New Roman" w:cs="Times New Roman"/>
          <w:color w:val="000000"/>
        </w:rPr>
        <w:t xml:space="preserve">vino akumuliatoriai laikomi  atspariuose paženklintuose plastikiniuose uždengiamuose konteineriuose (1200x800x790), kurie atsparūs išsiliejusios rūgšties poveikiui. </w:t>
      </w:r>
      <w:r>
        <w:rPr>
          <w:rFonts w:ascii="Times New Roman" w:eastAsia="Times New Roman" w:hAnsi="Times New Roman" w:cs="Times New Roman"/>
          <w:color w:val="000000"/>
        </w:rPr>
        <w:t>Susidar</w:t>
      </w:r>
      <w:r>
        <w:rPr>
          <w:rFonts w:ascii="Times New Roman" w:hAnsi="Times New Roman" w:cs="Times New Roman"/>
          <w:color w:val="000000"/>
        </w:rPr>
        <w:t xml:space="preserve">ę užterštos pašluostės, panaudoti absorbentai, užteršti drabužiai ir pirštinės sudedamos į tam skirtą paženklintą pavojingoms atliekoms laikyti skirtą konteinerį, </w:t>
      </w:r>
      <w:r>
        <w:rPr>
          <w:rFonts w:ascii="Times New Roman" w:hAnsi="Times New Roman" w:cs="Times New Roman"/>
        </w:rPr>
        <w:t xml:space="preserve">ENTP demontavimo metu susidariusios pavojingos atliekos laikomos patalpoje, padengtoje nelaidžia danga, atsparia benzino ir kitų skysčių ardančiajam poveikiui. Atliekos laikomos sandariose talpose.  Visos talpos pažymėtos pagal galiojančius Atliekų tvarkymo reikalavimus. Skysčiai bus laikomi atskirose talpose ir nemaišomi tarpusavyje. </w:t>
      </w:r>
    </w:p>
    <w:p w:rsidR="00A20F3F" w:rsidRDefault="00A20F3F">
      <w:pPr>
        <w:pStyle w:val="Pagrindinistekstas"/>
        <w:spacing w:after="0"/>
        <w:ind w:firstLine="720"/>
        <w:jc w:val="both"/>
      </w:pPr>
    </w:p>
    <w:p w:rsidR="00A20F3F" w:rsidRDefault="00A20F3F">
      <w:pPr>
        <w:pStyle w:val="Pagrindinistekstas"/>
        <w:spacing w:after="0"/>
        <w:jc w:val="both"/>
      </w:pPr>
      <w:r>
        <w:rPr>
          <w:rFonts w:ascii="Times New Roman" w:hAnsi="Times New Roman" w:cs="Times New Roman"/>
        </w:rPr>
        <w:t>Vadovaujantis Paviršinių nuotekų tvarkymo reglamentu Atliekų laikymo, rūšiavimo ir perdirbimo zonos yra priskiriamos galimai taršiai teritorijai. Paviršinių nuotekų surinkimas vykdomas nuo 0,6516 ha užstatytos sklypo dalies. Paviršinės nuotekos nuo kieta danga padengtos teritorijos surenkamos paviršinių nuotekų surinkimo sistema į paviršinių nuotekų valymo įrenginius. Po išvalymo paviršinės nuotekos iš valymo įrenginių išleidžiamos į centralizuotus miesto nuotekų tinklus. Planuojama, kad per metus ant kieta danga padengtos metalo laužo laikymo aikštelės susidarys iki 4867,45 m3 paviršinių nuotekų.</w:t>
      </w:r>
    </w:p>
    <w:p w:rsidR="00A20F3F" w:rsidRDefault="00A20F3F">
      <w:pPr>
        <w:ind w:firstLine="720"/>
        <w:jc w:val="both"/>
        <w:rPr>
          <w:rFonts w:ascii="Times New Roman" w:hAnsi="Times New Roman" w:cs="Times New Roman"/>
          <w:b/>
          <w:bCs/>
          <w:lang w:eastAsia="lt-LT"/>
        </w:rPr>
      </w:pPr>
    </w:p>
    <w:p w:rsidR="00A20F3F" w:rsidRDefault="00A20F3F">
      <w:pPr>
        <w:jc w:val="both"/>
      </w:pPr>
      <w:r>
        <w:rPr>
          <w:rFonts w:ascii="Times New Roman" w:eastAsia="Times New Roman" w:hAnsi="Times New Roman" w:cs="Times New Roman"/>
          <w:color w:val="000000"/>
          <w:lang w:eastAsia="lt-LT"/>
        </w:rPr>
        <w:t>Priimant atliekas, pirkimo–pardavimo faktas registruojamas Antrinių žaliavų pirkimo-pardavimo sutartyje-akte, kuriame  nurodyti įmonės rekvizitai, perkamų atliekų pavadinimas, atliekos kodas,  pavidalas, svoris ir duomenys apie pardavėją.  Metalo laužo svėrimui naudojamos metrologiškai patikrintos ir galiojančius metrologinės patikros sertifikatus turinčios svarstyklės.  A</w:t>
      </w:r>
      <w:r>
        <w:rPr>
          <w:rFonts w:ascii="Times New Roman" w:hAnsi="Times New Roman" w:cs="Times New Roman"/>
          <w:lang w:eastAsia="lt-LT"/>
        </w:rPr>
        <w:t xml:space="preserve">tliekų svoris registruojamas atliekų tvarkymo apskaitoje per GPAIS sistemą. Priimant pavojingas atliekas – švino akumuliatorius, iš juridinių asmenų reikalaujama pateikti pavojingų atliekų vežimo lydraštį per GPAIS sistemą, patikrinama šiame lydraštyje užpildyta informacija. </w:t>
      </w:r>
    </w:p>
    <w:p w:rsidR="00A20F3F" w:rsidRDefault="00A20F3F">
      <w:pPr>
        <w:ind w:firstLine="567"/>
        <w:jc w:val="both"/>
        <w:rPr>
          <w:rFonts w:ascii="Times New Roman" w:hAnsi="Times New Roman" w:cs="Times New Roman"/>
          <w:lang w:eastAsia="lt-LT"/>
        </w:rPr>
      </w:pPr>
    </w:p>
    <w:p w:rsidR="00A20F3F" w:rsidRDefault="00A20F3F">
      <w:r>
        <w:rPr>
          <w:rFonts w:ascii="Times New Roman" w:hAnsi="Times New Roman" w:cs="Times New Roman"/>
          <w:b/>
          <w:bCs/>
        </w:rPr>
        <w:t>2.2.6. paraiškoje gauti leidimą eksploatuoti įrenginį, kuriame bus vykdoma baterijų ir akumuliatorių bei baterijų ir akumuliatorių atliekų tvarkymo veikla – papildomi duomenys, kaip bus vykdomi Baterijų ir akumuliatorių bei baterijų ir akumuliatorių atliekų tvarkymo taisyklėse, patvirtintose Lietuvos Respublikos aplinkos ministro 2001 m. gruodžio 21 d. įsakymu Nr. 625 „Dėl Baterijų ir akumuliatorių bei baterijų ir akumuliatorių atliekų tvarkymo taisyklių patvirtinimo“, nustatyti reikalavimai;</w:t>
      </w:r>
    </w:p>
    <w:p w:rsidR="00A20F3F" w:rsidRDefault="00A20F3F">
      <w:pPr>
        <w:rPr>
          <w:rFonts w:ascii="Times New Roman" w:hAnsi="Times New Roman" w:cs="Times New Roman"/>
        </w:rPr>
      </w:pPr>
    </w:p>
    <w:p w:rsidR="00A20F3F" w:rsidRDefault="00A20F3F">
      <w:r>
        <w:rPr>
          <w:rFonts w:ascii="Times New Roman" w:hAnsi="Times New Roman" w:cs="Times New Roman"/>
        </w:rPr>
        <w:t xml:space="preserve">UAB „Gluosnėja“ metalo laužo ir kitų atliekų surinkimo, apdorojimo ir laikymo aikštelė švino akumuliatorių atliekas priima vadovaudamasi Lietuvos Respublikos aplinkos ministro 2011 m. gegužės 30 d. Įsakymu Nr. 368 patvirtintose Atliekų tvarkymo taisyklėse nustatytais reikalavimais. Pristačius švino akumuliatorių atliekas atliekama priimamų atliekų vizualinė kontrolė, kurios metu tikrinama, ar priimamoje atliekų siuntoje nėra atliekų, kurių bendrovė neturi teisės tvarkyti. Atliekų priėmimo metu nustačius, kad priimamoje atliekų siuntoje yra baterijų </w:t>
      </w:r>
      <w:r>
        <w:rPr>
          <w:rFonts w:ascii="Times New Roman" w:hAnsi="Times New Roman" w:cs="Times New Roman"/>
        </w:rPr>
        <w:lastRenderedPageBreak/>
        <w:t xml:space="preserve">ir akumuliatorių atliekų, kurių bendrovė neturi teisės tvarkyti, jos grąžinamos atliekų siuntėjui. Jeigu atliekų priėmimo metu yra nustatoma, kad atliekas bendrovė turi teisę tvarkyti, tuomet atliekos yra priimamos, pasveriamos metrologiškai patikrintomis svarstyklėmis. </w:t>
      </w:r>
    </w:p>
    <w:p w:rsidR="00A20F3F" w:rsidRDefault="00A20F3F"/>
    <w:p w:rsidR="00A20F3F" w:rsidRDefault="00A20F3F">
      <w:r>
        <w:rPr>
          <w:rFonts w:ascii="Times New Roman" w:hAnsi="Times New Roman" w:cs="Times New Roman"/>
        </w:rPr>
        <w:t>Švino akumuliatorių atliekos tvarkomos vadovaujantis Baterijų ir akumuliatorių atliekų tvarkymo taisyklėse nustatytais reikalavimais.</w:t>
      </w:r>
    </w:p>
    <w:p w:rsidR="00A20F3F" w:rsidRDefault="00A20F3F"/>
    <w:p w:rsidR="00A20F3F" w:rsidRDefault="00A20F3F">
      <w:r>
        <w:rPr>
          <w:rFonts w:ascii="Times New Roman" w:hAnsi="Times New Roman" w:cs="Times New Roman"/>
        </w:rPr>
        <w:t>Švino akumuliatoriai laikomi atspariuose paženklintuose plastikiniuose uždengiamuose konteineriuose (1200x800x790), kurie atsparūs išsiliejusios rūgšties poveikiui. Tokio 1 konteinerio tūris 0,7584 m3, viename konteineryje telpa 1,0- 2,0 t švino akumuliatorių.</w:t>
      </w:r>
    </w:p>
    <w:p w:rsidR="00A20F3F" w:rsidRDefault="00A20F3F"/>
    <w:p w:rsidR="00A20F3F" w:rsidRDefault="00A20F3F">
      <w:r>
        <w:rPr>
          <w:rFonts w:ascii="Times New Roman" w:hAnsi="Times New Roman" w:cs="Times New Roman"/>
        </w:rPr>
        <w:t xml:space="preserve">Pavojingi švino akumuliatoriai - laikomi atskirai ir nemaišomi su kitomis atliekomis. Pavojingų akumuliatorių laikymo talpos paženklintos specialios formos etiketėmis. </w:t>
      </w:r>
    </w:p>
    <w:p w:rsidR="00A20F3F" w:rsidRDefault="00A20F3F">
      <w:r>
        <w:rPr>
          <w:rFonts w:ascii="Times New Roman" w:hAnsi="Times New Roman" w:cs="Times New Roman"/>
          <w:sz w:val="23"/>
        </w:rPr>
        <w:tab/>
      </w:r>
    </w:p>
    <w:p w:rsidR="00A20F3F" w:rsidRDefault="00A20F3F">
      <w:pPr>
        <w:jc w:val="both"/>
      </w:pPr>
      <w:r>
        <w:rPr>
          <w:rFonts w:ascii="Times New Roman" w:hAnsi="Times New Roman" w:cs="Times New Roman"/>
          <w:b/>
          <w:bCs/>
          <w:lang w:eastAsia="lt-LT"/>
        </w:rPr>
        <w:t>2.2.7. paraiškoje gauti leidimą eksploatuoti atliekų deginimo ar bendro atliekų deginimo įrenginį – papildomi duomenys, kaip bus vykdomi Atliekų deginimo aplinkosauginiai reikalavimai, patvirtinti aplinkos ministro 2002 m. gruodžio 31 d. įsakymu Nr. 699 „Dėl Atliekų deginimo aplinkosauginių reikalavimų patvirtinimo“;</w:t>
      </w:r>
    </w:p>
    <w:p w:rsidR="00A20F3F" w:rsidRDefault="00A20F3F">
      <w:pPr>
        <w:ind w:firstLine="567"/>
        <w:jc w:val="both"/>
        <w:rPr>
          <w:rFonts w:ascii="Times New Roman" w:hAnsi="Times New Roman" w:cs="Times New Roman"/>
          <w:b/>
          <w:bCs/>
          <w:lang w:eastAsia="lt-LT"/>
        </w:rPr>
      </w:pPr>
    </w:p>
    <w:p w:rsidR="00A20F3F" w:rsidRDefault="00A20F3F">
      <w:pPr>
        <w:jc w:val="both"/>
      </w:pPr>
      <w:r>
        <w:rPr>
          <w:rFonts w:ascii="Times New Roman" w:hAnsi="Times New Roman" w:cs="Times New Roman"/>
          <w:lang w:eastAsia="lt-LT"/>
        </w:rPr>
        <w:t xml:space="preserve">Nepildoma, nes neaktualu. </w:t>
      </w:r>
    </w:p>
    <w:p w:rsidR="00A20F3F" w:rsidRDefault="00A20F3F">
      <w:pPr>
        <w:ind w:firstLine="567"/>
        <w:jc w:val="both"/>
        <w:rPr>
          <w:rFonts w:ascii="Times New Roman" w:hAnsi="Times New Roman" w:cs="Times New Roman"/>
          <w:lang w:eastAsia="lt-LT"/>
        </w:rPr>
      </w:pPr>
    </w:p>
    <w:p w:rsidR="00A20F3F" w:rsidRDefault="00A20F3F">
      <w:r>
        <w:rPr>
          <w:rFonts w:ascii="Times New Roman" w:hAnsi="Times New Roman" w:cs="Times New Roman"/>
          <w:b/>
          <w:bCs/>
        </w:rPr>
        <w:t>2.2.8. paraiškoje gauti leidimą eksploatuoti įrenginį, kuriame bus vykdoma atliekų šalinimo sąvartynuose veikla – papildomi duomenys pagal Atliekų sąvartynų įrengimo, eksploatavimo, uždarymo ir priežiūros po uždarymo taisyklėse nustatytus reikalavimus, patvirtintus Lietuvos Respublikos aplinkos ministro 2000 m. spalio 18 d. įsakymu Nr. 444 „Dėl Atliekų sąvartynų įrengimo, eksploatavimo, uždarymo ir priežiūros po uždarymo taisyklių patvirtinimo“;</w:t>
      </w:r>
    </w:p>
    <w:p w:rsidR="00A20F3F" w:rsidRDefault="00A20F3F">
      <w:pPr>
        <w:rPr>
          <w:rFonts w:ascii="Times New Roman" w:hAnsi="Times New Roman" w:cs="Times New Roman"/>
          <w:b/>
          <w:bCs/>
        </w:rPr>
      </w:pPr>
    </w:p>
    <w:p w:rsidR="00A20F3F" w:rsidRDefault="00A20F3F">
      <w:r>
        <w:rPr>
          <w:rFonts w:ascii="Times New Roman" w:hAnsi="Times New Roman" w:cs="Times New Roman"/>
        </w:rPr>
        <w:t xml:space="preserve">Nepildoma, nes neaktualu. </w:t>
      </w:r>
    </w:p>
    <w:p w:rsidR="00A20F3F" w:rsidRDefault="00A20F3F">
      <w:r>
        <w:rPr>
          <w:rFonts w:ascii="Times New Roman" w:hAnsi="Times New Roman" w:cs="Times New Roman"/>
          <w:b/>
          <w:bCs/>
        </w:rPr>
        <w:tab/>
      </w:r>
    </w:p>
    <w:p w:rsidR="00A20F3F" w:rsidRDefault="00A20F3F">
      <w:pPr>
        <w:tabs>
          <w:tab w:val="left" w:pos="9781"/>
        </w:tabs>
        <w:jc w:val="both"/>
      </w:pPr>
      <w:r>
        <w:rPr>
          <w:rFonts w:ascii="Times New Roman" w:hAnsi="Times New Roman" w:cs="Times New Roman"/>
          <w:b/>
          <w:bCs/>
          <w:lang w:eastAsia="lt-LT"/>
        </w:rPr>
        <w:t>2.2.9. paraiškoje gauti leidimą eksploatuoti įrenginį, kuriame bus vykdoma pavojingųjų atliekų maišymo su kitomis pavojingosiomis atliekomis ar medžiagomis, įskaitant pavojingųjų medžiagų skiedimą, operacijos, – papildomi duomenys pagal Lietuvos Respublikos atliekų tvarkymo įstatyme nustatytas sąlygas;</w:t>
      </w:r>
    </w:p>
    <w:p w:rsidR="00A20F3F" w:rsidRDefault="00A20F3F">
      <w:pPr>
        <w:tabs>
          <w:tab w:val="left" w:pos="9781"/>
        </w:tabs>
        <w:ind w:firstLine="567"/>
        <w:jc w:val="both"/>
        <w:rPr>
          <w:rFonts w:ascii="Times New Roman" w:hAnsi="Times New Roman" w:cs="Times New Roman"/>
          <w:b/>
          <w:bCs/>
          <w:lang w:eastAsia="lt-LT"/>
        </w:rPr>
      </w:pPr>
    </w:p>
    <w:p w:rsidR="00A20F3F" w:rsidRDefault="00A20F3F">
      <w:pPr>
        <w:tabs>
          <w:tab w:val="left" w:pos="9781"/>
        </w:tabs>
        <w:jc w:val="both"/>
      </w:pPr>
      <w:r>
        <w:rPr>
          <w:rFonts w:ascii="Times New Roman" w:hAnsi="Times New Roman" w:cs="Times New Roman"/>
          <w:lang w:eastAsia="lt-LT"/>
        </w:rPr>
        <w:t xml:space="preserve">Nepildoma, nes pavojingos atliekos maišomos su kitomis pavojingomis atliekomis ar medžiagomis nebus. </w:t>
      </w:r>
    </w:p>
    <w:sectPr w:rsidR="00A20F3F">
      <w:headerReference w:type="even" r:id="rId28"/>
      <w:headerReference w:type="default" r:id="rId29"/>
      <w:footerReference w:type="even" r:id="rId30"/>
      <w:footerReference w:type="default" r:id="rId31"/>
      <w:headerReference w:type="first" r:id="rId32"/>
      <w:footerReference w:type="first" r:id="rId33"/>
      <w:pgSz w:w="16838" w:h="11906" w:orient="landscape"/>
      <w:pgMar w:top="1134" w:right="1701" w:bottom="1418" w:left="1134"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A14" w:rsidRDefault="00C60A14">
      <w:r>
        <w:separator/>
      </w:r>
    </w:p>
  </w:endnote>
  <w:endnote w:type="continuationSeparator" w:id="0">
    <w:p w:rsidR="00C60A14" w:rsidRDefault="00C6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BA"/>
    <w:family w:val="roman"/>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BA"/>
    <w:family w:val="swiss"/>
    <w:pitch w:val="variable"/>
    <w:sig w:usb0="E1002EFF" w:usb1="C000605B" w:usb2="00000029" w:usb3="00000000" w:csb0="000101FF" w:csb1="00000000"/>
  </w:font>
  <w:font w:name="LiberationSerif">
    <w:altName w:val="Times New Roman"/>
    <w:panose1 w:val="00000000000000000000"/>
    <w:charset w:val="EE"/>
    <w:family w:val="auto"/>
    <w:notTrueType/>
    <w:pitch w:val="default"/>
    <w:sig w:usb0="00000007" w:usb1="00000000" w:usb2="00000000" w:usb3="00000000" w:csb0="00000003" w:csb1="00000000"/>
  </w:font>
  <w:font w:name="LiberationSerif-Italic">
    <w:altName w:val="Arial"/>
    <w:panose1 w:val="00000000000000000000"/>
    <w:charset w:val="00"/>
    <w:family w:val="swiss"/>
    <w:notTrueType/>
    <w:pitch w:val="default"/>
    <w:sig w:usb0="00000001" w:usb1="00000000" w:usb2="00000000" w:usb3="00000000" w:csb0="00000003" w:csb1="00000000"/>
  </w:font>
  <w:font w:name="LiberationSerif-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153"/>
        <w:tab w:val="right" w:pos="8306"/>
      </w:tabs>
      <w:rPr>
        <w:rFonts w:ascii="Tahoma" w:hAnsi="Tahoma" w:cs="Tahoma"/>
        <w:spacing w:val="10"/>
        <w:sz w:val="16"/>
        <w:lang w:eastAsia="lt-LT"/>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819"/>
        <w:tab w:val="right" w:pos="9638"/>
      </w:tabs>
      <w:rPr>
        <w:rFonts w:ascii="Calibri" w:eastAsia="Calibri" w:hAnsi="Calibri" w:cs="Calibri"/>
        <w:sz w:val="22"/>
        <w:szCs w:val="22"/>
        <w:lang w:eastAsia="lt-LT"/>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819"/>
        <w:tab w:val="right" w:pos="9638"/>
      </w:tabs>
      <w:rPr>
        <w:rFonts w:ascii="Calibri" w:eastAsia="Calibri" w:hAnsi="Calibri" w:cs="Calibri"/>
        <w:sz w:val="22"/>
        <w:szCs w:val="22"/>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153"/>
        <w:tab w:val="right" w:pos="8306"/>
      </w:tabs>
      <w:rPr>
        <w:rFonts w:ascii="Tahoma" w:hAnsi="Tahoma" w:cs="Tahoma"/>
        <w:spacing w:val="10"/>
        <w:sz w:val="16"/>
        <w:lang w:eastAsia="lt-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819"/>
        <w:tab w:val="right" w:pos="9638"/>
      </w:tabs>
      <w:rPr>
        <w:rFonts w:ascii="Calibri" w:eastAsia="Calibri" w:hAnsi="Calibri" w:cs="Calibri"/>
        <w:sz w:val="22"/>
        <w:szCs w:val="22"/>
        <w:lang w:eastAsia="lt-L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819"/>
        <w:tab w:val="right" w:pos="9638"/>
      </w:tabs>
      <w:rPr>
        <w:rFonts w:ascii="Calibri" w:eastAsia="Calibri" w:hAnsi="Calibri" w:cs="Calibri"/>
        <w:sz w:val="22"/>
        <w:szCs w:val="22"/>
        <w:lang w:eastAsia="lt-LT"/>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A14" w:rsidRDefault="00C60A14">
      <w:r>
        <w:separator/>
      </w:r>
    </w:p>
  </w:footnote>
  <w:footnote w:type="continuationSeparator" w:id="0">
    <w:p w:rsidR="00C60A14" w:rsidRDefault="00C60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153"/>
        <w:tab w:val="right" w:pos="9100"/>
      </w:tabs>
      <w:jc w:val="center"/>
      <w:rPr>
        <w:rFonts w:ascii="Tahoma" w:hAnsi="Tahoma" w:cs="Tahoma"/>
        <w:spacing w:val="10"/>
        <w:sz w:val="20"/>
        <w:lang w:eastAsia="lt-LT"/>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819"/>
        <w:tab w:val="right" w:pos="9638"/>
      </w:tabs>
      <w:jc w:val="center"/>
      <w:rPr>
        <w:rFonts w:eastAsia="Calibri"/>
        <w:color w:val="000000"/>
        <w:shd w:val="clear" w:color="auto" w:fill="CCCCCC"/>
        <w:lang w:eastAsia="lt-LT"/>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153"/>
        <w:tab w:val="right" w:pos="9100"/>
      </w:tabs>
      <w:jc w:val="center"/>
      <w:rPr>
        <w:rFonts w:ascii="Times New Roman" w:eastAsia="Calibri" w:hAnsi="Times New Roman" w:cs="Times New Roman"/>
        <w:spacing w:val="10"/>
        <w:shd w:val="clear" w:color="auto" w:fill="CCCCCC"/>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153"/>
        <w:tab w:val="right" w:pos="9100"/>
      </w:tabs>
      <w:jc w:val="center"/>
      <w:rPr>
        <w:spacing w:val="10"/>
        <w:sz w:val="20"/>
        <w:lang w:eastAsia="lt-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819"/>
        <w:tab w:val="right" w:pos="9638"/>
      </w:tabs>
      <w:jc w:val="center"/>
      <w:rPr>
        <w:rFonts w:eastAsia="Calibri"/>
        <w:color w:val="000000"/>
        <w:shd w:val="clear" w:color="auto" w:fill="CCCCCC"/>
        <w:lang w:eastAsia="lt-LT"/>
      </w:rPr>
    </w:pPr>
  </w:p>
  <w:p w:rsidR="00A20F3F" w:rsidRDefault="00A20F3F">
    <w:pPr>
      <w:tabs>
        <w:tab w:val="center" w:pos="4819"/>
        <w:tab w:val="right" w:pos="9638"/>
      </w:tabs>
      <w:rPr>
        <w:rFonts w:ascii="Calibri" w:eastAsia="Calibri" w:hAnsi="Calibri" w:cs="Calibri"/>
        <w:color w:val="000000"/>
        <w:sz w:val="22"/>
        <w:szCs w:val="22"/>
        <w:shd w:val="clear" w:color="auto" w:fill="CCCCCC"/>
        <w:lang w:eastAsia="lt-L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pPr>
      <w:tabs>
        <w:tab w:val="center" w:pos="4153"/>
        <w:tab w:val="right" w:pos="9100"/>
      </w:tabs>
      <w:jc w:val="center"/>
      <w:rPr>
        <w:rFonts w:ascii="Tahoma" w:eastAsia="Calibri" w:hAnsi="Tahoma" w:cs="Tahoma"/>
        <w:spacing w:val="10"/>
        <w:sz w:val="20"/>
        <w:shd w:val="clear" w:color="auto" w:fill="CCCCCC"/>
        <w:lang w:eastAsia="lt-L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3F" w:rsidRDefault="00A20F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lang w:eastAsia="lt-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eastAsia="lt-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eastAsia="lt-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4D30679B"/>
    <w:multiLevelType w:val="hybridMultilevel"/>
    <w:tmpl w:val="FF422A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CF4"/>
    <w:rsid w:val="00162EB2"/>
    <w:rsid w:val="001B7701"/>
    <w:rsid w:val="002622EA"/>
    <w:rsid w:val="002F4EBC"/>
    <w:rsid w:val="00371E86"/>
    <w:rsid w:val="005739E3"/>
    <w:rsid w:val="009B603F"/>
    <w:rsid w:val="009C4CF4"/>
    <w:rsid w:val="00A20F3F"/>
    <w:rsid w:val="00B50379"/>
    <w:rsid w:val="00C16265"/>
    <w:rsid w:val="00C60A14"/>
    <w:rsid w:val="00D02881"/>
    <w:rsid w:val="00E267CB"/>
    <w:rsid w:val="00F716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rFonts w:ascii="Liberation Serif" w:eastAsia="NSimSun" w:hAnsi="Liberation Serif" w:cs="Arial Unicode MS"/>
      <w:kern w:val="2"/>
      <w:sz w:val="24"/>
      <w:szCs w:val="24"/>
      <w:lang w:eastAsia="zh-CN" w:bidi="hi-I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sz w:val="24"/>
      <w:szCs w:val="24"/>
      <w:lang w:eastAsia="lt-LT"/>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Hipersaitas">
    <w:name w:val="Hyperlink"/>
    <w:rPr>
      <w:color w:val="000080"/>
      <w:u w:val="single"/>
      <w:lang/>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prastasis"/>
    <w:next w:val="Pagrindinistekstas"/>
    <w:pPr>
      <w:keepNext/>
      <w:spacing w:before="240" w:after="120"/>
    </w:pPr>
    <w:rPr>
      <w:rFonts w:ascii="Liberation Sans" w:eastAsia="Microsoft YaHei" w:hAnsi="Liberation Sans"/>
      <w:sz w:val="28"/>
      <w:szCs w:val="28"/>
    </w:rPr>
  </w:style>
  <w:style w:type="paragraph" w:styleId="Pagrindinistekstas">
    <w:name w:val="Body Text"/>
    <w:basedOn w:val="prastasis"/>
    <w:pPr>
      <w:spacing w:after="140" w:line="276" w:lineRule="auto"/>
    </w:pPr>
  </w:style>
  <w:style w:type="paragraph" w:styleId="Sraas">
    <w:name w:val="List"/>
    <w:basedOn w:val="Pagrindinistekstas"/>
  </w:style>
  <w:style w:type="paragraph" w:styleId="Antrat">
    <w:name w:val="caption"/>
    <w:basedOn w:val="prastasis"/>
    <w:qFormat/>
    <w:pPr>
      <w:suppressLineNumbers/>
      <w:spacing w:before="120" w:after="120"/>
    </w:pPr>
    <w:rPr>
      <w:i/>
      <w:iCs/>
    </w:rPr>
  </w:style>
  <w:style w:type="paragraph" w:customStyle="1" w:styleId="Index">
    <w:name w:val="Index"/>
    <w:basedOn w:val="prastasis"/>
    <w:pPr>
      <w:suppressLineNumbers/>
    </w:pPr>
  </w:style>
  <w:style w:type="paragraph" w:customStyle="1" w:styleId="TableContents">
    <w:name w:val="Table Contents"/>
    <w:basedOn w:val="prastasis"/>
    <w:pPr>
      <w:widowControl w:val="0"/>
      <w:suppressLineNumbers/>
    </w:pPr>
  </w:style>
  <w:style w:type="paragraph" w:customStyle="1" w:styleId="TableHeading">
    <w:name w:val="Table Heading"/>
    <w:basedOn w:val="TableContents"/>
    <w:pPr>
      <w:jc w:val="center"/>
    </w:pPr>
    <w:rPr>
      <w:b/>
      <w:bCs/>
    </w:rPr>
  </w:style>
  <w:style w:type="paragraph" w:styleId="Turinys2">
    <w:name w:val="toc 2"/>
    <w:basedOn w:val="Index"/>
    <w:pPr>
      <w:tabs>
        <w:tab w:val="right" w:leader="dot" w:pos="12722"/>
      </w:tabs>
      <w:ind w:left="283"/>
    </w:pPr>
  </w:style>
  <w:style w:type="paragraph" w:customStyle="1" w:styleId="HeaderandFooter">
    <w:name w:val="Header and Footer"/>
    <w:basedOn w:val="prastasis"/>
    <w:pPr>
      <w:suppressLineNumbers/>
      <w:tabs>
        <w:tab w:val="center" w:pos="4819"/>
        <w:tab w:val="right" w:pos="9638"/>
      </w:tabs>
    </w:pPr>
  </w:style>
  <w:style w:type="paragraph" w:styleId="Porat">
    <w:name w:val="footer"/>
    <w:basedOn w:val="HeaderandFooter"/>
  </w:style>
  <w:style w:type="paragraph" w:styleId="Antrats">
    <w:name w:val="header"/>
    <w:basedOn w:val="HeaderandFoote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rFonts w:ascii="Liberation Serif" w:eastAsia="NSimSun" w:hAnsi="Liberation Serif" w:cs="Arial Unicode MS"/>
      <w:kern w:val="2"/>
      <w:sz w:val="24"/>
      <w:szCs w:val="24"/>
      <w:lang w:eastAsia="zh-CN" w:bidi="hi-I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sz w:val="24"/>
      <w:szCs w:val="24"/>
      <w:lang w:eastAsia="lt-LT"/>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Hipersaitas">
    <w:name w:val="Hyperlink"/>
    <w:rPr>
      <w:color w:val="000080"/>
      <w:u w:val="single"/>
      <w:lang/>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prastasis"/>
    <w:next w:val="Pagrindinistekstas"/>
    <w:pPr>
      <w:keepNext/>
      <w:spacing w:before="240" w:after="120"/>
    </w:pPr>
    <w:rPr>
      <w:rFonts w:ascii="Liberation Sans" w:eastAsia="Microsoft YaHei" w:hAnsi="Liberation Sans"/>
      <w:sz w:val="28"/>
      <w:szCs w:val="28"/>
    </w:rPr>
  </w:style>
  <w:style w:type="paragraph" w:styleId="Pagrindinistekstas">
    <w:name w:val="Body Text"/>
    <w:basedOn w:val="prastasis"/>
    <w:pPr>
      <w:spacing w:after="140" w:line="276" w:lineRule="auto"/>
    </w:pPr>
  </w:style>
  <w:style w:type="paragraph" w:styleId="Sraas">
    <w:name w:val="List"/>
    <w:basedOn w:val="Pagrindinistekstas"/>
  </w:style>
  <w:style w:type="paragraph" w:styleId="Antrat">
    <w:name w:val="caption"/>
    <w:basedOn w:val="prastasis"/>
    <w:qFormat/>
    <w:pPr>
      <w:suppressLineNumbers/>
      <w:spacing w:before="120" w:after="120"/>
    </w:pPr>
    <w:rPr>
      <w:i/>
      <w:iCs/>
    </w:rPr>
  </w:style>
  <w:style w:type="paragraph" w:customStyle="1" w:styleId="Index">
    <w:name w:val="Index"/>
    <w:basedOn w:val="prastasis"/>
    <w:pPr>
      <w:suppressLineNumbers/>
    </w:pPr>
  </w:style>
  <w:style w:type="paragraph" w:customStyle="1" w:styleId="TableContents">
    <w:name w:val="Table Contents"/>
    <w:basedOn w:val="prastasis"/>
    <w:pPr>
      <w:widowControl w:val="0"/>
      <w:suppressLineNumbers/>
    </w:pPr>
  </w:style>
  <w:style w:type="paragraph" w:customStyle="1" w:styleId="TableHeading">
    <w:name w:val="Table Heading"/>
    <w:basedOn w:val="TableContents"/>
    <w:pPr>
      <w:jc w:val="center"/>
    </w:pPr>
    <w:rPr>
      <w:b/>
      <w:bCs/>
    </w:rPr>
  </w:style>
  <w:style w:type="paragraph" w:styleId="Turinys2">
    <w:name w:val="toc 2"/>
    <w:basedOn w:val="Index"/>
    <w:pPr>
      <w:tabs>
        <w:tab w:val="right" w:leader="dot" w:pos="12722"/>
      </w:tabs>
      <w:ind w:left="283"/>
    </w:pPr>
  </w:style>
  <w:style w:type="paragraph" w:customStyle="1" w:styleId="HeaderandFooter">
    <w:name w:val="Header and Footer"/>
    <w:basedOn w:val="prastasis"/>
    <w:pPr>
      <w:suppressLineNumbers/>
      <w:tabs>
        <w:tab w:val="center" w:pos="4819"/>
        <w:tab w:val="right" w:pos="9638"/>
      </w:tabs>
    </w:pPr>
  </w:style>
  <w:style w:type="paragraph" w:styleId="Porat">
    <w:name w:val="footer"/>
    <w:basedOn w:val="HeaderandFooter"/>
  </w:style>
  <w:style w:type="paragraph" w:styleId="Antrats">
    <w:name w:val="header"/>
    <w:basedOn w:val="Headerand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41392</Words>
  <Characters>23595</Characters>
  <Application>Microsoft Office Word</Application>
  <DocSecurity>0</DocSecurity>
  <Lines>196</Lines>
  <Paragraphs>129</Paragraphs>
  <ScaleCrop>false</ScaleCrop>
  <HeadingPairs>
    <vt:vector size="2" baseType="variant">
      <vt:variant>
        <vt:lpstr>Pavadinimas</vt:lpstr>
      </vt:variant>
      <vt:variant>
        <vt:i4>1</vt:i4>
      </vt:variant>
    </vt:vector>
  </HeadingPairs>
  <TitlesOfParts>
    <vt:vector size="1" baseType="lpstr">
      <vt:lpstr/>
    </vt:vector>
  </TitlesOfParts>
  <Company>HP</Company>
  <LinksUpToDate>false</LinksUpToDate>
  <CharactersWithSpaces>64858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Cilistina</cp:lastModifiedBy>
  <cp:revision>2</cp:revision>
  <cp:lastPrinted>1601-01-01T00:00:00Z</cp:lastPrinted>
  <dcterms:created xsi:type="dcterms:W3CDTF">2021-05-05T07:13:00Z</dcterms:created>
  <dcterms:modified xsi:type="dcterms:W3CDTF">2021-05-05T07:13:00Z</dcterms:modified>
</cp:coreProperties>
</file>