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76" w:rsidRPr="00F740B4" w:rsidRDefault="00FB4976" w:rsidP="00FB4976">
      <w:pPr>
        <w:spacing w:after="200" w:line="276" w:lineRule="auto"/>
        <w:jc w:val="both"/>
        <w:rPr>
          <w:rFonts w:ascii="Times New Roman" w:eastAsia="Calibri" w:hAnsi="Times New Roman" w:cs="Times New Roman"/>
          <w:b/>
          <w:bCs/>
          <w:sz w:val="32"/>
          <w:szCs w:val="32"/>
        </w:rPr>
      </w:pPr>
      <w:r w:rsidRPr="00F740B4">
        <w:rPr>
          <w:rFonts w:ascii="Times New Roman" w:eastAsia="Calibri" w:hAnsi="Times New Roman" w:cs="Times New Roman"/>
          <w:b/>
          <w:bCs/>
          <w:sz w:val="32"/>
          <w:szCs w:val="32"/>
        </w:rPr>
        <w:t xml:space="preserve">Informacija apie priimtą sprendimą dėl </w:t>
      </w:r>
      <w:r w:rsidR="0060192F">
        <w:rPr>
          <w:rFonts w:ascii="Times New Roman" w:eastAsia="Calibri" w:hAnsi="Times New Roman" w:cs="Times New Roman"/>
          <w:b/>
          <w:bCs/>
          <w:sz w:val="32"/>
          <w:szCs w:val="32"/>
        </w:rPr>
        <w:t>vėjo elektrinių parko įrengimo ir eksploatacijos Balti</w:t>
      </w:r>
      <w:r w:rsidR="00DF7D6C">
        <w:rPr>
          <w:rFonts w:ascii="Times New Roman" w:eastAsia="Calibri" w:hAnsi="Times New Roman" w:cs="Times New Roman"/>
          <w:b/>
          <w:bCs/>
          <w:sz w:val="32"/>
          <w:szCs w:val="32"/>
        </w:rPr>
        <w:t xml:space="preserve">jos jūros Lietuvos akvatorijoje </w:t>
      </w:r>
      <w:r w:rsidRPr="00F740B4">
        <w:rPr>
          <w:rFonts w:ascii="Times New Roman" w:eastAsia="Calibri" w:hAnsi="Times New Roman" w:cs="Times New Roman"/>
          <w:b/>
          <w:bCs/>
          <w:sz w:val="32"/>
          <w:szCs w:val="32"/>
        </w:rPr>
        <w:t xml:space="preserve">leistinumo poveikio aplinkai požiūriu </w:t>
      </w:r>
    </w:p>
    <w:p w:rsidR="009A58D5" w:rsidRDefault="00FB4976" w:rsidP="00A167FD">
      <w:pPr>
        <w:pStyle w:val="Default"/>
        <w:jc w:val="both"/>
        <w:rPr>
          <w:rFonts w:ascii="Times New Roman" w:eastAsia="Calibri" w:hAnsi="Times New Roman" w:cs="Times New Roman"/>
        </w:rPr>
      </w:pPr>
      <w:r w:rsidRPr="00F740B4">
        <w:rPr>
          <w:rFonts w:ascii="Times New Roman" w:eastAsia="Calibri" w:hAnsi="Times New Roman" w:cs="Times New Roman"/>
          <w:b/>
        </w:rPr>
        <w:t xml:space="preserve">           1. Planuo</w:t>
      </w:r>
      <w:r w:rsidR="009A58D5">
        <w:rPr>
          <w:rFonts w:ascii="Times New Roman" w:eastAsia="Calibri" w:hAnsi="Times New Roman" w:cs="Times New Roman"/>
          <w:b/>
        </w:rPr>
        <w:t xml:space="preserve">jamos ūkinės veiklos užsakovas </w:t>
      </w:r>
    </w:p>
    <w:p w:rsidR="00A167FD" w:rsidRPr="00A167FD" w:rsidRDefault="009A58D5" w:rsidP="00A167FD">
      <w:pPr>
        <w:pStyle w:val="Default"/>
        <w:jc w:val="both"/>
        <w:rPr>
          <w:rFonts w:ascii="Times New Roman" w:hAnsi="Times New Roman" w:cs="Times New Roman"/>
          <w:bCs/>
          <w:lang w:eastAsia="ar-SA"/>
        </w:rPr>
      </w:pPr>
      <w:r>
        <w:rPr>
          <w:rFonts w:ascii="Times New Roman" w:hAnsi="Times New Roman" w:cs="Times New Roman"/>
          <w:bCs/>
          <w:lang w:eastAsia="ar-SA"/>
        </w:rPr>
        <w:t xml:space="preserve">           </w:t>
      </w:r>
      <w:r w:rsidR="00A167FD" w:rsidRPr="00A167FD">
        <w:rPr>
          <w:rFonts w:ascii="Times New Roman" w:hAnsi="Times New Roman" w:cs="Times New Roman"/>
          <w:bCs/>
          <w:lang w:eastAsia="ar-SA"/>
        </w:rPr>
        <w:t xml:space="preserve">UAB „AVEC“, Latvių g. 51, 08113 Vilnius, tel. 8 685 24632, el. p. </w:t>
      </w:r>
      <w:hyperlink r:id="rId4" w:history="1">
        <w:r w:rsidR="00A167FD" w:rsidRPr="00A167FD">
          <w:rPr>
            <w:rStyle w:val="Hipersaitas"/>
            <w:rFonts w:ascii="Times New Roman" w:hAnsi="Times New Roman" w:cs="Times New Roman"/>
            <w:bCs/>
            <w:lang w:eastAsia="ar-SA"/>
          </w:rPr>
          <w:t>info@avec.lt</w:t>
        </w:r>
      </w:hyperlink>
      <w:r w:rsidR="00A167FD" w:rsidRPr="00A167FD">
        <w:rPr>
          <w:rFonts w:ascii="Times New Roman" w:hAnsi="Times New Roman" w:cs="Times New Roman"/>
          <w:bCs/>
          <w:lang w:eastAsia="ar-SA"/>
        </w:rPr>
        <w:t>.</w:t>
      </w:r>
    </w:p>
    <w:p w:rsidR="009A58D5" w:rsidRDefault="00FB4976" w:rsidP="00736FE5">
      <w:pPr>
        <w:pStyle w:val="Hyperlink1"/>
        <w:spacing w:line="240" w:lineRule="auto"/>
        <w:rPr>
          <w:rFonts w:eastAsia="Calibri"/>
          <w:sz w:val="24"/>
          <w:szCs w:val="24"/>
          <w:lang w:val="lt-LT"/>
        </w:rPr>
      </w:pPr>
      <w:r w:rsidRPr="00F740B4">
        <w:rPr>
          <w:rFonts w:eastAsia="Calibri"/>
          <w:b/>
          <w:sz w:val="24"/>
          <w:szCs w:val="24"/>
          <w:lang w:val="lt-LT"/>
        </w:rPr>
        <w:t xml:space="preserve">      2. Poveikio aplinkai vertinimo dokumentų rengėjas </w:t>
      </w:r>
    </w:p>
    <w:p w:rsidR="00736FE5" w:rsidRPr="009A58D5" w:rsidRDefault="009A58D5" w:rsidP="00736FE5">
      <w:pPr>
        <w:pStyle w:val="Hyperlink1"/>
        <w:spacing w:line="240" w:lineRule="auto"/>
        <w:rPr>
          <w:bCs/>
          <w:iCs/>
          <w:sz w:val="24"/>
          <w:szCs w:val="24"/>
          <w:lang w:val="lt-LT"/>
        </w:rPr>
      </w:pPr>
      <w:r>
        <w:rPr>
          <w:bCs/>
          <w:iCs/>
          <w:sz w:val="24"/>
          <w:szCs w:val="24"/>
        </w:rPr>
        <w:t xml:space="preserve">      </w:t>
      </w:r>
      <w:r w:rsidR="00736FE5" w:rsidRPr="009A58D5">
        <w:rPr>
          <w:bCs/>
          <w:iCs/>
          <w:sz w:val="24"/>
          <w:szCs w:val="24"/>
          <w:lang w:val="lt-LT"/>
        </w:rPr>
        <w:t xml:space="preserve">Lietuvos ornitologų draugija, Naugarduko g. 47-3, 03208 Vilnius, tel./faks. (8 5) 213 0498, mob. tel. 8 682 77092, el. p. </w:t>
      </w:r>
      <w:hyperlink r:id="rId5" w:history="1">
        <w:r w:rsidR="00736FE5" w:rsidRPr="009A58D5">
          <w:rPr>
            <w:rStyle w:val="Hipersaitas"/>
            <w:bCs/>
            <w:iCs/>
            <w:sz w:val="24"/>
            <w:szCs w:val="24"/>
            <w:lang w:val="lt-LT"/>
          </w:rPr>
          <w:t>liutauras.raudonikis@birdlife.lt</w:t>
        </w:r>
      </w:hyperlink>
      <w:r w:rsidR="00736FE5" w:rsidRPr="009A58D5">
        <w:rPr>
          <w:bCs/>
          <w:iCs/>
          <w:sz w:val="24"/>
          <w:szCs w:val="24"/>
          <w:lang w:val="lt-LT"/>
        </w:rPr>
        <w:t>.</w:t>
      </w:r>
    </w:p>
    <w:p w:rsidR="00736FE5" w:rsidRPr="009A58D5" w:rsidRDefault="00736FE5" w:rsidP="00736FE5">
      <w:pPr>
        <w:pStyle w:val="Hyperlink1"/>
        <w:spacing w:line="240" w:lineRule="auto"/>
        <w:rPr>
          <w:bCs/>
          <w:iCs/>
          <w:sz w:val="24"/>
          <w:szCs w:val="24"/>
          <w:lang w:val="lt-LT"/>
        </w:rPr>
      </w:pPr>
      <w:r w:rsidRPr="009A58D5">
        <w:rPr>
          <w:bCs/>
          <w:iCs/>
          <w:sz w:val="24"/>
          <w:szCs w:val="24"/>
          <w:lang w:val="lt-LT"/>
        </w:rPr>
        <w:t xml:space="preserve">      VšĮ Pajūrio tyrimų ir planavimo institutas, V. </w:t>
      </w:r>
      <w:proofErr w:type="spellStart"/>
      <w:r w:rsidRPr="009A58D5">
        <w:rPr>
          <w:bCs/>
          <w:iCs/>
          <w:sz w:val="24"/>
          <w:szCs w:val="24"/>
          <w:lang w:val="lt-LT"/>
        </w:rPr>
        <w:t>Berbomo</w:t>
      </w:r>
      <w:proofErr w:type="spellEnd"/>
      <w:r w:rsidRPr="009A58D5">
        <w:rPr>
          <w:bCs/>
          <w:iCs/>
          <w:sz w:val="24"/>
          <w:szCs w:val="24"/>
          <w:lang w:val="lt-LT"/>
        </w:rPr>
        <w:t xml:space="preserve"> g. 10-206, 92221 Klaipėda, tel. (8 46) 398848, tel./faks. (8 46) 390 818, el. p. </w:t>
      </w:r>
      <w:hyperlink r:id="rId6" w:history="1">
        <w:r w:rsidRPr="009A58D5">
          <w:rPr>
            <w:rStyle w:val="Hipersaitas"/>
            <w:bCs/>
            <w:iCs/>
            <w:sz w:val="24"/>
            <w:szCs w:val="24"/>
            <w:lang w:val="lt-LT"/>
          </w:rPr>
          <w:t>info@corpi.lt</w:t>
        </w:r>
      </w:hyperlink>
      <w:r w:rsidRPr="009A58D5">
        <w:rPr>
          <w:bCs/>
          <w:iCs/>
          <w:sz w:val="24"/>
          <w:szCs w:val="24"/>
          <w:lang w:val="lt-LT"/>
        </w:rPr>
        <w:t>.</w:t>
      </w:r>
    </w:p>
    <w:p w:rsidR="00FB4976" w:rsidRPr="00F740B4" w:rsidRDefault="00FB4976" w:rsidP="00FB4976">
      <w:pPr>
        <w:pStyle w:val="Hyperlink1"/>
        <w:spacing w:line="240" w:lineRule="auto"/>
        <w:rPr>
          <w:bCs/>
          <w:sz w:val="24"/>
          <w:szCs w:val="24"/>
          <w:lang w:val="lt-LT"/>
        </w:rPr>
      </w:pPr>
      <w:r w:rsidRPr="00F740B4">
        <w:rPr>
          <w:rFonts w:eastAsia="Calibri"/>
          <w:b/>
          <w:sz w:val="24"/>
          <w:szCs w:val="24"/>
          <w:lang w:val="lt-LT"/>
        </w:rPr>
        <w:t xml:space="preserve">      3. Planuojamos ūkinės veiklos pavadinimas </w:t>
      </w:r>
    </w:p>
    <w:p w:rsidR="009A58D5" w:rsidRPr="009A58D5" w:rsidRDefault="009A58D5" w:rsidP="009A58D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9A58D5">
        <w:rPr>
          <w:rFonts w:ascii="Times New Roman" w:eastAsia="Times New Roman" w:hAnsi="Times New Roman" w:cs="Times New Roman"/>
          <w:color w:val="000000"/>
          <w:sz w:val="24"/>
          <w:szCs w:val="24"/>
          <w:lang w:eastAsia="lt-LT"/>
        </w:rPr>
        <w:t>Vėjo elektrinių parko įrengimas ir eksploatacija Baltijos jūros Lietuvos akvatorijoje.</w:t>
      </w:r>
    </w:p>
    <w:p w:rsidR="009A58D5" w:rsidRPr="009A58D5" w:rsidRDefault="009A58D5" w:rsidP="009A58D5">
      <w:pPr>
        <w:spacing w:before="20" w:after="20" w:line="240" w:lineRule="auto"/>
        <w:ind w:firstLine="680"/>
        <w:jc w:val="both"/>
        <w:rPr>
          <w:rFonts w:ascii="Times New Roman" w:eastAsia="Times New Roman" w:hAnsi="Times New Roman" w:cs="Times New Roman"/>
          <w:color w:val="000000"/>
          <w:sz w:val="24"/>
          <w:szCs w:val="24"/>
          <w:lang w:eastAsia="lt-LT"/>
        </w:rPr>
      </w:pPr>
      <w:r w:rsidRPr="009A58D5">
        <w:rPr>
          <w:rFonts w:ascii="Times New Roman" w:eastAsia="Times New Roman" w:hAnsi="Times New Roman" w:cs="Times New Roman"/>
          <w:color w:val="000000"/>
          <w:sz w:val="24"/>
          <w:szCs w:val="24"/>
          <w:lang w:eastAsia="lt-LT"/>
        </w:rPr>
        <w:t>Planuojama ūkinė veikla (</w:t>
      </w:r>
      <w:r w:rsidRPr="009A58D5">
        <w:rPr>
          <w:rFonts w:ascii="Times New Roman" w:eastAsia="Times New Roman" w:hAnsi="Times New Roman" w:cs="Times New Roman"/>
          <w:sz w:val="24"/>
          <w:szCs w:val="24"/>
          <w:lang w:eastAsia="lt-LT"/>
        </w:rPr>
        <w:t>toliau – PŪV</w:t>
      </w:r>
      <w:r w:rsidRPr="009A58D5">
        <w:rPr>
          <w:rFonts w:ascii="Times New Roman" w:eastAsia="Times New Roman" w:hAnsi="Times New Roman" w:cs="Times New Roman"/>
          <w:color w:val="000000"/>
          <w:sz w:val="24"/>
          <w:szCs w:val="24"/>
          <w:lang w:eastAsia="lt-LT"/>
        </w:rPr>
        <w:t>) atitinka Lietuvos Respublikos planuojamos ūkinės veiklos poveikio aplinkai vertinimo įstatymo (toliau – PAV įstatymas) 2 priedo 3.7 papunktyje nurodytą veiklą – vėjo elektrinių įrengimas (kai jų įrengtoji galia viršija 30 kW), kuriai vadovaujantis PAV įstatymo 7 straipsnio 1 dalimi turi būti atlikta atranka dėl poveikio aplinkai vertinimo (toliau – PAV). Vadovaujantis PAV įstatymo 7 straipsnio 15 punktu, PŪV užsakovas pradėjo PAV procesą be atrankos procedūrų.</w:t>
      </w:r>
    </w:p>
    <w:p w:rsidR="00FB4976" w:rsidRPr="00F740B4" w:rsidRDefault="00FB4976" w:rsidP="00FB4976">
      <w:pPr>
        <w:spacing w:after="0" w:line="240" w:lineRule="auto"/>
        <w:ind w:firstLine="709"/>
        <w:jc w:val="both"/>
        <w:rPr>
          <w:rFonts w:ascii="Times New Roman" w:eastAsia="Times New Roman" w:hAnsi="Times New Roman" w:cs="Times New Roman"/>
          <w:b/>
          <w:sz w:val="24"/>
          <w:szCs w:val="24"/>
          <w:lang w:eastAsia="lt-LT"/>
        </w:rPr>
      </w:pPr>
      <w:r w:rsidRPr="00F740B4">
        <w:rPr>
          <w:rFonts w:ascii="Times New Roman" w:eastAsia="Times New Roman" w:hAnsi="Times New Roman" w:cs="Times New Roman"/>
          <w:b/>
          <w:sz w:val="24"/>
          <w:szCs w:val="24"/>
          <w:lang w:eastAsia="lt-LT"/>
        </w:rPr>
        <w:t>4. Planuojamos ūkinės veiklos vieta</w:t>
      </w:r>
    </w:p>
    <w:p w:rsidR="00194EA1" w:rsidRPr="00194EA1" w:rsidRDefault="00194EA1" w:rsidP="00194EA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lt-LT"/>
        </w:rPr>
      </w:pPr>
      <w:r w:rsidRPr="00194EA1">
        <w:rPr>
          <w:rFonts w:ascii="Times New Roman" w:eastAsia="Times New Roman" w:hAnsi="Times New Roman" w:cs="Times New Roman"/>
          <w:bCs/>
          <w:sz w:val="24"/>
          <w:szCs w:val="24"/>
          <w:lang w:eastAsia="lt-LT"/>
        </w:rPr>
        <w:t>Baltijos jūros Lietuvos akvatorija.</w:t>
      </w:r>
    </w:p>
    <w:p w:rsidR="00FB4976" w:rsidRPr="00F740B4" w:rsidRDefault="00FB4976" w:rsidP="00FB4976">
      <w:pPr>
        <w:autoSpaceDE w:val="0"/>
        <w:autoSpaceDN w:val="0"/>
        <w:adjustRightInd w:val="0"/>
        <w:spacing w:after="0" w:line="240" w:lineRule="auto"/>
        <w:ind w:firstLine="709"/>
        <w:jc w:val="both"/>
        <w:rPr>
          <w:rFonts w:ascii="Times New Roman" w:eastAsia="Calibri" w:hAnsi="Times New Roman" w:cs="Times New Roman"/>
          <w:b/>
          <w:spacing w:val="-2"/>
          <w:sz w:val="24"/>
          <w:szCs w:val="24"/>
        </w:rPr>
      </w:pPr>
      <w:r w:rsidRPr="00F740B4">
        <w:rPr>
          <w:rFonts w:ascii="Times New Roman" w:eastAsia="Calibri" w:hAnsi="Times New Roman" w:cs="Times New Roman"/>
          <w:b/>
          <w:spacing w:val="-2"/>
          <w:sz w:val="24"/>
          <w:szCs w:val="24"/>
        </w:rPr>
        <w:t>5. Planuojamos ūkinės veiklos (toliau - PŪV) aprašymas</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DD4052">
        <w:rPr>
          <w:rFonts w:ascii="Times New Roman" w:eastAsia="Times New Roman" w:hAnsi="Times New Roman" w:cs="Times New Roman"/>
          <w:color w:val="000000"/>
          <w:spacing w:val="-2"/>
          <w:sz w:val="24"/>
          <w:szCs w:val="24"/>
          <w:lang w:eastAsia="lt-LT"/>
        </w:rPr>
        <w:t>Planuojamas vėjo elektrinių (toliau – VE) parko įrengimas ir eksploatacija Baltijos jūros Lietuvos akvatorijoje. PAV ataskaitoje išnagrinėtos galimybės dėl VE parko įrengimo, eksploatavimo ir išmontavimo dvejose alternatyviose vietose: teritorija AVEC-1 ir teritorija AVEC-2. Didžioji dalis AVEC-1 ploto ir visas AVEC-2 plotas patenka į Lietuvos Respublikos teritorijos bendrojo plano dalies „Jūrinės teritorijos“ Techninės infrastruktūros brėžinyje numatytas teritorijas vėjo energetikai plėtoti.</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DD4052">
        <w:rPr>
          <w:rFonts w:ascii="Times New Roman" w:eastAsia="Times New Roman" w:hAnsi="Times New Roman" w:cs="Times New Roman"/>
          <w:color w:val="000000"/>
          <w:spacing w:val="-2"/>
          <w:sz w:val="24"/>
          <w:szCs w:val="24"/>
          <w:lang w:eastAsia="lt-LT"/>
        </w:rPr>
        <w:t xml:space="preserve">Atsižvelgiant į vėjo elektrinių </w:t>
      </w:r>
      <w:proofErr w:type="spellStart"/>
      <w:r w:rsidRPr="00DD4052">
        <w:rPr>
          <w:rFonts w:ascii="Times New Roman" w:eastAsia="Times New Roman" w:hAnsi="Times New Roman" w:cs="Times New Roman"/>
          <w:color w:val="000000"/>
          <w:spacing w:val="-2"/>
          <w:sz w:val="24"/>
          <w:szCs w:val="24"/>
          <w:lang w:eastAsia="lt-LT"/>
        </w:rPr>
        <w:t>galingumus</w:t>
      </w:r>
      <w:proofErr w:type="spellEnd"/>
      <w:r w:rsidRPr="00DD4052">
        <w:rPr>
          <w:rFonts w:ascii="Times New Roman" w:eastAsia="Times New Roman" w:hAnsi="Times New Roman" w:cs="Times New Roman"/>
          <w:color w:val="000000"/>
          <w:spacing w:val="-2"/>
          <w:sz w:val="24"/>
          <w:szCs w:val="24"/>
          <w:lang w:eastAsia="lt-LT"/>
        </w:rPr>
        <w:t xml:space="preserve"> ir numatomą jų skaičių parke, PAV ataskaitoje įvertintos 5 PŪV vietos ir technologinės alternatyvos:</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p>
    <w:tbl>
      <w:tblPr>
        <w:tblStyle w:val="Lentelstinklelis"/>
        <w:tblW w:w="0" w:type="auto"/>
        <w:tblLook w:val="04A0" w:firstRow="1" w:lastRow="0" w:firstColumn="1" w:lastColumn="0" w:noHBand="0" w:noVBand="1"/>
      </w:tblPr>
      <w:tblGrid>
        <w:gridCol w:w="1588"/>
        <w:gridCol w:w="1418"/>
        <w:gridCol w:w="2126"/>
        <w:gridCol w:w="1843"/>
      </w:tblGrid>
      <w:tr w:rsidR="00DD4052" w:rsidRPr="00DD4052" w:rsidTr="00827FE8">
        <w:tc>
          <w:tcPr>
            <w:tcW w:w="1588" w:type="dxa"/>
          </w:tcPr>
          <w:p w:rsidR="00DD4052" w:rsidRPr="00DD4052" w:rsidRDefault="00DD4052" w:rsidP="00DD4052">
            <w:pPr>
              <w:suppressAutoHyphens/>
              <w:autoSpaceDE w:val="0"/>
              <w:autoSpaceDN w:val="0"/>
              <w:adjustRightInd w:val="0"/>
              <w:jc w:val="center"/>
              <w:textAlignment w:val="center"/>
              <w:rPr>
                <w:color w:val="000000"/>
                <w:spacing w:val="-2"/>
                <w:sz w:val="24"/>
                <w:szCs w:val="24"/>
              </w:rPr>
            </w:pPr>
            <w:r w:rsidRPr="00DD4052">
              <w:rPr>
                <w:color w:val="000000"/>
                <w:spacing w:val="-2"/>
                <w:sz w:val="24"/>
                <w:szCs w:val="24"/>
              </w:rPr>
              <w:t>Pavadinimas</w:t>
            </w:r>
          </w:p>
        </w:tc>
        <w:tc>
          <w:tcPr>
            <w:tcW w:w="1418" w:type="dxa"/>
          </w:tcPr>
          <w:p w:rsidR="00DD4052" w:rsidRPr="00DD4052" w:rsidRDefault="00DD4052" w:rsidP="00DD4052">
            <w:pPr>
              <w:suppressAutoHyphens/>
              <w:autoSpaceDE w:val="0"/>
              <w:autoSpaceDN w:val="0"/>
              <w:adjustRightInd w:val="0"/>
              <w:jc w:val="center"/>
              <w:textAlignment w:val="center"/>
              <w:rPr>
                <w:color w:val="000000"/>
                <w:spacing w:val="-2"/>
                <w:sz w:val="24"/>
                <w:szCs w:val="24"/>
              </w:rPr>
            </w:pPr>
            <w:r w:rsidRPr="00DD4052">
              <w:rPr>
                <w:color w:val="000000"/>
                <w:spacing w:val="-2"/>
                <w:sz w:val="24"/>
                <w:szCs w:val="24"/>
              </w:rPr>
              <w:t>Teritorija</w:t>
            </w:r>
          </w:p>
        </w:tc>
        <w:tc>
          <w:tcPr>
            <w:tcW w:w="2126" w:type="dxa"/>
          </w:tcPr>
          <w:p w:rsidR="00DD4052" w:rsidRPr="00DD4052" w:rsidRDefault="00DD4052" w:rsidP="00DD4052">
            <w:pPr>
              <w:suppressAutoHyphens/>
              <w:autoSpaceDE w:val="0"/>
              <w:autoSpaceDN w:val="0"/>
              <w:adjustRightInd w:val="0"/>
              <w:jc w:val="center"/>
              <w:textAlignment w:val="center"/>
              <w:rPr>
                <w:color w:val="000000"/>
                <w:spacing w:val="-2"/>
                <w:sz w:val="24"/>
                <w:szCs w:val="24"/>
              </w:rPr>
            </w:pPr>
            <w:r w:rsidRPr="00DD4052">
              <w:rPr>
                <w:color w:val="000000"/>
                <w:spacing w:val="-2"/>
                <w:sz w:val="24"/>
                <w:szCs w:val="24"/>
              </w:rPr>
              <w:t>VE skaičius parke ir modelio galia</w:t>
            </w:r>
          </w:p>
        </w:tc>
        <w:tc>
          <w:tcPr>
            <w:tcW w:w="1843" w:type="dxa"/>
          </w:tcPr>
          <w:p w:rsidR="00DD4052" w:rsidRPr="00DD4052" w:rsidRDefault="00DD4052" w:rsidP="00DD4052">
            <w:pPr>
              <w:suppressAutoHyphens/>
              <w:autoSpaceDE w:val="0"/>
              <w:autoSpaceDN w:val="0"/>
              <w:adjustRightInd w:val="0"/>
              <w:jc w:val="center"/>
              <w:textAlignment w:val="center"/>
              <w:rPr>
                <w:color w:val="000000"/>
                <w:spacing w:val="-2"/>
                <w:sz w:val="24"/>
                <w:szCs w:val="24"/>
              </w:rPr>
            </w:pPr>
            <w:r w:rsidRPr="00DD4052">
              <w:rPr>
                <w:color w:val="000000"/>
                <w:spacing w:val="-2"/>
                <w:sz w:val="24"/>
                <w:szCs w:val="24"/>
              </w:rPr>
              <w:t>Bendra VE parko galia, MW</w:t>
            </w:r>
          </w:p>
        </w:tc>
      </w:tr>
      <w:tr w:rsidR="00DD4052" w:rsidRPr="00DD4052" w:rsidTr="00827FE8">
        <w:tc>
          <w:tcPr>
            <w:tcW w:w="1588" w:type="dxa"/>
          </w:tcPr>
          <w:p w:rsidR="00DD4052" w:rsidRPr="00DD4052" w:rsidRDefault="00DD4052" w:rsidP="00DD4052">
            <w:pPr>
              <w:suppressAutoHyphens/>
              <w:autoSpaceDE w:val="0"/>
              <w:autoSpaceDN w:val="0"/>
              <w:adjustRightInd w:val="0"/>
              <w:jc w:val="center"/>
              <w:textAlignment w:val="center"/>
              <w:rPr>
                <w:color w:val="000000"/>
                <w:spacing w:val="-2"/>
                <w:sz w:val="24"/>
                <w:szCs w:val="24"/>
              </w:rPr>
            </w:pPr>
            <w:r w:rsidRPr="00DD4052">
              <w:rPr>
                <w:color w:val="000000"/>
                <w:spacing w:val="-2"/>
                <w:sz w:val="24"/>
                <w:szCs w:val="24"/>
              </w:rPr>
              <w:t>1 alternatyva</w:t>
            </w:r>
          </w:p>
        </w:tc>
        <w:tc>
          <w:tcPr>
            <w:tcW w:w="1418" w:type="dxa"/>
          </w:tcPr>
          <w:p w:rsidR="00DD4052" w:rsidRPr="00DD4052" w:rsidRDefault="00DD4052" w:rsidP="00DD4052">
            <w:pPr>
              <w:suppressAutoHyphens/>
              <w:autoSpaceDE w:val="0"/>
              <w:autoSpaceDN w:val="0"/>
              <w:adjustRightInd w:val="0"/>
              <w:jc w:val="center"/>
              <w:textAlignment w:val="center"/>
              <w:rPr>
                <w:color w:val="000000"/>
                <w:spacing w:val="-2"/>
                <w:sz w:val="24"/>
                <w:szCs w:val="24"/>
              </w:rPr>
            </w:pPr>
            <w:r w:rsidRPr="00DD4052">
              <w:rPr>
                <w:color w:val="000000"/>
                <w:spacing w:val="-2"/>
                <w:sz w:val="24"/>
                <w:szCs w:val="24"/>
              </w:rPr>
              <w:t>AVEC-1</w:t>
            </w:r>
          </w:p>
        </w:tc>
        <w:tc>
          <w:tcPr>
            <w:tcW w:w="2126" w:type="dxa"/>
          </w:tcPr>
          <w:p w:rsidR="00DD4052" w:rsidRPr="00DD4052" w:rsidRDefault="00DD4052" w:rsidP="00DD4052">
            <w:pPr>
              <w:suppressAutoHyphens/>
              <w:autoSpaceDE w:val="0"/>
              <w:autoSpaceDN w:val="0"/>
              <w:adjustRightInd w:val="0"/>
              <w:jc w:val="center"/>
              <w:textAlignment w:val="center"/>
              <w:rPr>
                <w:color w:val="000000"/>
                <w:spacing w:val="-2"/>
                <w:sz w:val="24"/>
                <w:szCs w:val="24"/>
              </w:rPr>
            </w:pPr>
            <w:r w:rsidRPr="00DD4052">
              <w:rPr>
                <w:color w:val="000000"/>
                <w:spacing w:val="-2"/>
                <w:sz w:val="24"/>
                <w:szCs w:val="24"/>
              </w:rPr>
              <w:t>25 x 3 MW</w:t>
            </w:r>
          </w:p>
        </w:tc>
        <w:tc>
          <w:tcPr>
            <w:tcW w:w="1843" w:type="dxa"/>
          </w:tcPr>
          <w:p w:rsidR="00DD4052" w:rsidRPr="00DD4052" w:rsidRDefault="00DD4052" w:rsidP="00DD4052">
            <w:pPr>
              <w:suppressAutoHyphens/>
              <w:autoSpaceDE w:val="0"/>
              <w:autoSpaceDN w:val="0"/>
              <w:adjustRightInd w:val="0"/>
              <w:jc w:val="center"/>
              <w:textAlignment w:val="center"/>
              <w:rPr>
                <w:color w:val="000000"/>
                <w:spacing w:val="-2"/>
                <w:sz w:val="24"/>
                <w:szCs w:val="24"/>
              </w:rPr>
            </w:pPr>
            <w:r w:rsidRPr="00DD4052">
              <w:rPr>
                <w:color w:val="000000"/>
                <w:spacing w:val="-2"/>
                <w:sz w:val="24"/>
                <w:szCs w:val="24"/>
              </w:rPr>
              <w:t>75</w:t>
            </w:r>
          </w:p>
        </w:tc>
      </w:tr>
      <w:tr w:rsidR="00DD4052" w:rsidRPr="00DD4052" w:rsidTr="00827FE8">
        <w:tc>
          <w:tcPr>
            <w:tcW w:w="1588" w:type="dxa"/>
          </w:tcPr>
          <w:p w:rsidR="00DD4052" w:rsidRPr="00DD4052" w:rsidRDefault="00DD4052" w:rsidP="00DD4052">
            <w:pPr>
              <w:suppressAutoHyphens/>
              <w:autoSpaceDE w:val="0"/>
              <w:autoSpaceDN w:val="0"/>
              <w:adjustRightInd w:val="0"/>
              <w:jc w:val="center"/>
              <w:textAlignment w:val="center"/>
              <w:rPr>
                <w:color w:val="000000"/>
                <w:spacing w:val="-2"/>
                <w:sz w:val="24"/>
                <w:szCs w:val="24"/>
              </w:rPr>
            </w:pPr>
            <w:r w:rsidRPr="00DD4052">
              <w:rPr>
                <w:color w:val="000000"/>
                <w:spacing w:val="-2"/>
                <w:sz w:val="24"/>
                <w:szCs w:val="24"/>
              </w:rPr>
              <w:t>2 alternatyva</w:t>
            </w:r>
          </w:p>
        </w:tc>
        <w:tc>
          <w:tcPr>
            <w:tcW w:w="1418" w:type="dxa"/>
          </w:tcPr>
          <w:p w:rsidR="00DD4052" w:rsidRPr="00DD4052" w:rsidRDefault="00DD4052" w:rsidP="00DD4052">
            <w:pPr>
              <w:suppressAutoHyphens/>
              <w:autoSpaceDE w:val="0"/>
              <w:autoSpaceDN w:val="0"/>
              <w:adjustRightInd w:val="0"/>
              <w:jc w:val="center"/>
              <w:textAlignment w:val="center"/>
              <w:rPr>
                <w:color w:val="000000"/>
                <w:spacing w:val="-2"/>
                <w:sz w:val="24"/>
                <w:szCs w:val="24"/>
              </w:rPr>
            </w:pPr>
            <w:r w:rsidRPr="00DD4052">
              <w:rPr>
                <w:color w:val="000000"/>
                <w:spacing w:val="-2"/>
                <w:sz w:val="24"/>
                <w:szCs w:val="24"/>
              </w:rPr>
              <w:t>AVEC-1</w:t>
            </w:r>
          </w:p>
        </w:tc>
        <w:tc>
          <w:tcPr>
            <w:tcW w:w="2126" w:type="dxa"/>
          </w:tcPr>
          <w:p w:rsidR="00DD4052" w:rsidRPr="00DD4052" w:rsidRDefault="00DD4052" w:rsidP="00DD4052">
            <w:pPr>
              <w:suppressAutoHyphens/>
              <w:autoSpaceDE w:val="0"/>
              <w:autoSpaceDN w:val="0"/>
              <w:adjustRightInd w:val="0"/>
              <w:jc w:val="center"/>
              <w:textAlignment w:val="center"/>
              <w:rPr>
                <w:color w:val="000000"/>
                <w:spacing w:val="-2"/>
                <w:sz w:val="24"/>
                <w:szCs w:val="24"/>
              </w:rPr>
            </w:pPr>
            <w:r w:rsidRPr="00DD4052">
              <w:rPr>
                <w:color w:val="000000"/>
                <w:spacing w:val="-2"/>
                <w:sz w:val="24"/>
                <w:szCs w:val="24"/>
              </w:rPr>
              <w:t>11 x 7 MW</w:t>
            </w:r>
          </w:p>
        </w:tc>
        <w:tc>
          <w:tcPr>
            <w:tcW w:w="1843" w:type="dxa"/>
          </w:tcPr>
          <w:p w:rsidR="00DD4052" w:rsidRPr="00DD4052" w:rsidRDefault="00DD4052" w:rsidP="00DD4052">
            <w:pPr>
              <w:suppressAutoHyphens/>
              <w:autoSpaceDE w:val="0"/>
              <w:autoSpaceDN w:val="0"/>
              <w:adjustRightInd w:val="0"/>
              <w:jc w:val="center"/>
              <w:textAlignment w:val="center"/>
              <w:rPr>
                <w:color w:val="000000"/>
                <w:spacing w:val="-2"/>
                <w:sz w:val="24"/>
                <w:szCs w:val="24"/>
              </w:rPr>
            </w:pPr>
            <w:r w:rsidRPr="00DD4052">
              <w:rPr>
                <w:color w:val="000000"/>
                <w:spacing w:val="-2"/>
                <w:sz w:val="24"/>
                <w:szCs w:val="24"/>
              </w:rPr>
              <w:t>77</w:t>
            </w:r>
          </w:p>
        </w:tc>
      </w:tr>
      <w:tr w:rsidR="00DD4052" w:rsidRPr="00DD4052" w:rsidTr="00827FE8">
        <w:tc>
          <w:tcPr>
            <w:tcW w:w="1588" w:type="dxa"/>
          </w:tcPr>
          <w:p w:rsidR="00DD4052" w:rsidRPr="00DD4052" w:rsidRDefault="00DD4052" w:rsidP="00DD4052">
            <w:pPr>
              <w:suppressAutoHyphens/>
              <w:autoSpaceDE w:val="0"/>
              <w:autoSpaceDN w:val="0"/>
              <w:adjustRightInd w:val="0"/>
              <w:jc w:val="center"/>
              <w:textAlignment w:val="center"/>
              <w:rPr>
                <w:color w:val="000000"/>
                <w:spacing w:val="-2"/>
                <w:sz w:val="24"/>
                <w:szCs w:val="24"/>
              </w:rPr>
            </w:pPr>
            <w:r w:rsidRPr="00DD4052">
              <w:rPr>
                <w:color w:val="000000"/>
                <w:spacing w:val="-2"/>
                <w:sz w:val="24"/>
                <w:szCs w:val="24"/>
              </w:rPr>
              <w:t>3 alternatyva</w:t>
            </w:r>
          </w:p>
        </w:tc>
        <w:tc>
          <w:tcPr>
            <w:tcW w:w="1418" w:type="dxa"/>
          </w:tcPr>
          <w:p w:rsidR="00DD4052" w:rsidRPr="00DD4052" w:rsidRDefault="00DD4052" w:rsidP="00DD4052">
            <w:pPr>
              <w:suppressAutoHyphens/>
              <w:autoSpaceDE w:val="0"/>
              <w:autoSpaceDN w:val="0"/>
              <w:adjustRightInd w:val="0"/>
              <w:jc w:val="center"/>
              <w:textAlignment w:val="center"/>
              <w:rPr>
                <w:color w:val="000000"/>
                <w:spacing w:val="-2"/>
                <w:sz w:val="24"/>
                <w:szCs w:val="24"/>
              </w:rPr>
            </w:pPr>
            <w:r w:rsidRPr="00DD4052">
              <w:rPr>
                <w:color w:val="000000"/>
                <w:spacing w:val="-2"/>
                <w:sz w:val="24"/>
                <w:szCs w:val="24"/>
              </w:rPr>
              <w:t>AVEC-2</w:t>
            </w:r>
          </w:p>
        </w:tc>
        <w:tc>
          <w:tcPr>
            <w:tcW w:w="2126" w:type="dxa"/>
          </w:tcPr>
          <w:p w:rsidR="00DD4052" w:rsidRPr="00DD4052" w:rsidRDefault="00DD4052" w:rsidP="00DD4052">
            <w:pPr>
              <w:suppressAutoHyphens/>
              <w:autoSpaceDE w:val="0"/>
              <w:autoSpaceDN w:val="0"/>
              <w:adjustRightInd w:val="0"/>
              <w:jc w:val="center"/>
              <w:textAlignment w:val="center"/>
              <w:rPr>
                <w:color w:val="000000"/>
                <w:spacing w:val="-2"/>
                <w:sz w:val="24"/>
                <w:szCs w:val="24"/>
              </w:rPr>
            </w:pPr>
            <w:r w:rsidRPr="00DD4052">
              <w:rPr>
                <w:color w:val="000000"/>
                <w:spacing w:val="-2"/>
                <w:sz w:val="24"/>
                <w:szCs w:val="24"/>
              </w:rPr>
              <w:t>25 x 3 MW</w:t>
            </w:r>
          </w:p>
        </w:tc>
        <w:tc>
          <w:tcPr>
            <w:tcW w:w="1843" w:type="dxa"/>
          </w:tcPr>
          <w:p w:rsidR="00DD4052" w:rsidRPr="00DD4052" w:rsidRDefault="00DD4052" w:rsidP="00DD4052">
            <w:pPr>
              <w:suppressAutoHyphens/>
              <w:autoSpaceDE w:val="0"/>
              <w:autoSpaceDN w:val="0"/>
              <w:adjustRightInd w:val="0"/>
              <w:jc w:val="center"/>
              <w:textAlignment w:val="center"/>
              <w:rPr>
                <w:color w:val="000000"/>
                <w:spacing w:val="-2"/>
                <w:sz w:val="24"/>
                <w:szCs w:val="24"/>
              </w:rPr>
            </w:pPr>
            <w:r w:rsidRPr="00DD4052">
              <w:rPr>
                <w:color w:val="000000"/>
                <w:spacing w:val="-2"/>
                <w:sz w:val="24"/>
                <w:szCs w:val="24"/>
              </w:rPr>
              <w:t>75</w:t>
            </w:r>
          </w:p>
        </w:tc>
      </w:tr>
      <w:tr w:rsidR="00DD4052" w:rsidRPr="00DD4052" w:rsidTr="00827FE8">
        <w:tc>
          <w:tcPr>
            <w:tcW w:w="1588" w:type="dxa"/>
          </w:tcPr>
          <w:p w:rsidR="00DD4052" w:rsidRPr="00DD4052" w:rsidRDefault="00DD4052" w:rsidP="00DD4052">
            <w:pPr>
              <w:suppressAutoHyphens/>
              <w:autoSpaceDE w:val="0"/>
              <w:autoSpaceDN w:val="0"/>
              <w:adjustRightInd w:val="0"/>
              <w:jc w:val="center"/>
              <w:textAlignment w:val="center"/>
              <w:rPr>
                <w:color w:val="000000"/>
                <w:spacing w:val="-2"/>
                <w:sz w:val="24"/>
                <w:szCs w:val="24"/>
              </w:rPr>
            </w:pPr>
            <w:r w:rsidRPr="00DD4052">
              <w:rPr>
                <w:color w:val="000000"/>
                <w:spacing w:val="-2"/>
                <w:sz w:val="24"/>
                <w:szCs w:val="24"/>
              </w:rPr>
              <w:t>4 alternatyva</w:t>
            </w:r>
          </w:p>
        </w:tc>
        <w:tc>
          <w:tcPr>
            <w:tcW w:w="1418" w:type="dxa"/>
          </w:tcPr>
          <w:p w:rsidR="00DD4052" w:rsidRPr="00DD4052" w:rsidRDefault="00DD4052" w:rsidP="00DD4052">
            <w:pPr>
              <w:suppressAutoHyphens/>
              <w:autoSpaceDE w:val="0"/>
              <w:autoSpaceDN w:val="0"/>
              <w:adjustRightInd w:val="0"/>
              <w:jc w:val="center"/>
              <w:textAlignment w:val="center"/>
              <w:rPr>
                <w:color w:val="000000"/>
                <w:spacing w:val="-2"/>
                <w:sz w:val="24"/>
                <w:szCs w:val="24"/>
              </w:rPr>
            </w:pPr>
            <w:r w:rsidRPr="00DD4052">
              <w:rPr>
                <w:color w:val="000000"/>
                <w:spacing w:val="-2"/>
                <w:sz w:val="24"/>
                <w:szCs w:val="24"/>
              </w:rPr>
              <w:t>AVEC-2</w:t>
            </w:r>
          </w:p>
        </w:tc>
        <w:tc>
          <w:tcPr>
            <w:tcW w:w="2126" w:type="dxa"/>
          </w:tcPr>
          <w:p w:rsidR="00DD4052" w:rsidRPr="00DD4052" w:rsidRDefault="00DD4052" w:rsidP="00DD4052">
            <w:pPr>
              <w:suppressAutoHyphens/>
              <w:autoSpaceDE w:val="0"/>
              <w:autoSpaceDN w:val="0"/>
              <w:adjustRightInd w:val="0"/>
              <w:jc w:val="center"/>
              <w:textAlignment w:val="center"/>
              <w:rPr>
                <w:color w:val="000000"/>
                <w:spacing w:val="-2"/>
                <w:sz w:val="24"/>
                <w:szCs w:val="24"/>
              </w:rPr>
            </w:pPr>
            <w:r w:rsidRPr="00DD4052">
              <w:rPr>
                <w:color w:val="000000"/>
                <w:spacing w:val="-2"/>
                <w:sz w:val="24"/>
                <w:szCs w:val="24"/>
              </w:rPr>
              <w:t>25 x 7 MW</w:t>
            </w:r>
          </w:p>
        </w:tc>
        <w:tc>
          <w:tcPr>
            <w:tcW w:w="1843" w:type="dxa"/>
          </w:tcPr>
          <w:p w:rsidR="00DD4052" w:rsidRPr="00DD4052" w:rsidRDefault="00DD4052" w:rsidP="00DD4052">
            <w:pPr>
              <w:suppressAutoHyphens/>
              <w:autoSpaceDE w:val="0"/>
              <w:autoSpaceDN w:val="0"/>
              <w:adjustRightInd w:val="0"/>
              <w:jc w:val="center"/>
              <w:textAlignment w:val="center"/>
              <w:rPr>
                <w:color w:val="000000"/>
                <w:spacing w:val="-2"/>
                <w:sz w:val="24"/>
                <w:szCs w:val="24"/>
              </w:rPr>
            </w:pPr>
            <w:r w:rsidRPr="00DD4052">
              <w:rPr>
                <w:color w:val="000000"/>
                <w:spacing w:val="-2"/>
                <w:sz w:val="24"/>
                <w:szCs w:val="24"/>
              </w:rPr>
              <w:t>175</w:t>
            </w:r>
          </w:p>
        </w:tc>
      </w:tr>
      <w:tr w:rsidR="00DD4052" w:rsidRPr="00DD4052" w:rsidTr="00827FE8">
        <w:tc>
          <w:tcPr>
            <w:tcW w:w="1588" w:type="dxa"/>
          </w:tcPr>
          <w:p w:rsidR="00DD4052" w:rsidRPr="00DD4052" w:rsidRDefault="00DD4052" w:rsidP="00DD4052">
            <w:pPr>
              <w:suppressAutoHyphens/>
              <w:autoSpaceDE w:val="0"/>
              <w:autoSpaceDN w:val="0"/>
              <w:adjustRightInd w:val="0"/>
              <w:jc w:val="center"/>
              <w:textAlignment w:val="center"/>
              <w:rPr>
                <w:color w:val="000000"/>
                <w:spacing w:val="-2"/>
                <w:sz w:val="24"/>
                <w:szCs w:val="24"/>
              </w:rPr>
            </w:pPr>
            <w:r w:rsidRPr="00DD4052">
              <w:rPr>
                <w:color w:val="000000"/>
                <w:spacing w:val="-2"/>
                <w:sz w:val="24"/>
                <w:szCs w:val="24"/>
              </w:rPr>
              <w:t>5 alternatyva</w:t>
            </w:r>
          </w:p>
        </w:tc>
        <w:tc>
          <w:tcPr>
            <w:tcW w:w="1418" w:type="dxa"/>
          </w:tcPr>
          <w:p w:rsidR="00DD4052" w:rsidRPr="00DD4052" w:rsidRDefault="00DD4052" w:rsidP="00DD4052">
            <w:pPr>
              <w:suppressAutoHyphens/>
              <w:autoSpaceDE w:val="0"/>
              <w:autoSpaceDN w:val="0"/>
              <w:adjustRightInd w:val="0"/>
              <w:jc w:val="center"/>
              <w:textAlignment w:val="center"/>
              <w:rPr>
                <w:color w:val="000000"/>
                <w:spacing w:val="-2"/>
                <w:sz w:val="24"/>
                <w:szCs w:val="24"/>
              </w:rPr>
            </w:pPr>
            <w:r w:rsidRPr="00DD4052">
              <w:rPr>
                <w:color w:val="000000"/>
                <w:spacing w:val="-2"/>
                <w:sz w:val="24"/>
                <w:szCs w:val="24"/>
              </w:rPr>
              <w:t>AVEC-2</w:t>
            </w:r>
          </w:p>
        </w:tc>
        <w:tc>
          <w:tcPr>
            <w:tcW w:w="2126" w:type="dxa"/>
          </w:tcPr>
          <w:p w:rsidR="00DD4052" w:rsidRPr="00DD4052" w:rsidRDefault="00DD4052" w:rsidP="00DD4052">
            <w:pPr>
              <w:suppressAutoHyphens/>
              <w:autoSpaceDE w:val="0"/>
              <w:autoSpaceDN w:val="0"/>
              <w:adjustRightInd w:val="0"/>
              <w:jc w:val="center"/>
              <w:textAlignment w:val="center"/>
              <w:rPr>
                <w:color w:val="000000"/>
                <w:spacing w:val="-2"/>
                <w:sz w:val="24"/>
                <w:szCs w:val="24"/>
              </w:rPr>
            </w:pPr>
            <w:r w:rsidRPr="00DD4052">
              <w:rPr>
                <w:color w:val="000000"/>
                <w:spacing w:val="-2"/>
                <w:sz w:val="24"/>
                <w:szCs w:val="24"/>
              </w:rPr>
              <w:t>38 x 7 MW</w:t>
            </w:r>
          </w:p>
        </w:tc>
        <w:tc>
          <w:tcPr>
            <w:tcW w:w="1843" w:type="dxa"/>
          </w:tcPr>
          <w:p w:rsidR="00DD4052" w:rsidRPr="00DD4052" w:rsidRDefault="00DD4052" w:rsidP="00DD4052">
            <w:pPr>
              <w:suppressAutoHyphens/>
              <w:autoSpaceDE w:val="0"/>
              <w:autoSpaceDN w:val="0"/>
              <w:adjustRightInd w:val="0"/>
              <w:jc w:val="center"/>
              <w:textAlignment w:val="center"/>
              <w:rPr>
                <w:color w:val="000000"/>
                <w:spacing w:val="-2"/>
                <w:sz w:val="24"/>
                <w:szCs w:val="24"/>
              </w:rPr>
            </w:pPr>
            <w:r w:rsidRPr="00DD4052">
              <w:rPr>
                <w:color w:val="000000"/>
                <w:spacing w:val="-2"/>
                <w:sz w:val="24"/>
                <w:szCs w:val="24"/>
              </w:rPr>
              <w:t>266</w:t>
            </w:r>
          </w:p>
        </w:tc>
      </w:tr>
    </w:tbl>
    <w:p w:rsidR="00DD4052" w:rsidRPr="00DD4052" w:rsidRDefault="00DD4052" w:rsidP="00DD4052">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lang w:eastAsia="lt-LT"/>
        </w:rPr>
      </w:pPr>
    </w:p>
    <w:p w:rsidR="00DD4052" w:rsidRPr="00DD4052" w:rsidRDefault="00DD4052" w:rsidP="00DD4052">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lang w:eastAsia="lt-LT"/>
        </w:rPr>
      </w:pPr>
      <w:r w:rsidRPr="00DD4052">
        <w:rPr>
          <w:rFonts w:ascii="Times New Roman" w:eastAsia="Times New Roman" w:hAnsi="Times New Roman" w:cs="Times New Roman"/>
          <w:color w:val="000000"/>
          <w:spacing w:val="-2"/>
          <w:sz w:val="24"/>
          <w:szCs w:val="24"/>
          <w:lang w:eastAsia="lt-LT"/>
        </w:rPr>
        <w:t xml:space="preserve">VE parkų pajungimui į sausumoje esančius elektros tinklus numatoma naudoti Lietuvos Respublikos teritorijos bendrojo plano dalies „Jūrinės teritorijos“ sprendiniuose numatytus inžinerinės infrastruktūros koridorius: inžinerinės infrastruktūros koridorių šiaurinėje jūros akvatorijos dalyje ties Būtinge (AVEC-1 teritorijai) arba </w:t>
      </w:r>
      <w:proofErr w:type="spellStart"/>
      <w:r w:rsidRPr="00DD4052">
        <w:rPr>
          <w:rFonts w:ascii="Times New Roman" w:eastAsia="Times New Roman" w:hAnsi="Times New Roman" w:cs="Times New Roman"/>
          <w:color w:val="000000"/>
          <w:spacing w:val="-2"/>
          <w:sz w:val="24"/>
          <w:szCs w:val="24"/>
          <w:lang w:eastAsia="lt-LT"/>
        </w:rPr>
        <w:t>NordBalt</w:t>
      </w:r>
      <w:proofErr w:type="spellEnd"/>
      <w:r w:rsidRPr="00DD4052">
        <w:rPr>
          <w:rFonts w:ascii="Times New Roman" w:eastAsia="Times New Roman" w:hAnsi="Times New Roman" w:cs="Times New Roman"/>
          <w:color w:val="000000"/>
          <w:spacing w:val="-2"/>
          <w:sz w:val="24"/>
          <w:szCs w:val="24"/>
          <w:lang w:eastAsia="lt-LT"/>
        </w:rPr>
        <w:t xml:space="preserve"> kabelio tiesimo trasos koridorių (AVEC-2 teritorijai).</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i/>
          <w:color w:val="000000"/>
          <w:spacing w:val="-2"/>
          <w:sz w:val="24"/>
          <w:szCs w:val="24"/>
          <w:lang w:eastAsia="lt-LT"/>
        </w:rPr>
      </w:pPr>
      <w:r w:rsidRPr="00DD4052">
        <w:rPr>
          <w:rFonts w:ascii="Times New Roman" w:eastAsia="Times New Roman" w:hAnsi="Times New Roman" w:cs="Times New Roman"/>
          <w:b/>
          <w:i/>
          <w:color w:val="000000"/>
          <w:spacing w:val="-2"/>
          <w:sz w:val="24"/>
          <w:szCs w:val="24"/>
          <w:lang w:eastAsia="lt-LT"/>
        </w:rPr>
        <w:t>Informacija apie PŪV gretimybes</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DD4052">
        <w:rPr>
          <w:rFonts w:ascii="Times New Roman" w:eastAsia="Times New Roman" w:hAnsi="Times New Roman" w:cs="Times New Roman"/>
          <w:color w:val="000000"/>
          <w:spacing w:val="-2"/>
          <w:sz w:val="24"/>
          <w:szCs w:val="24"/>
          <w:lang w:eastAsia="lt-LT"/>
        </w:rPr>
        <w:t>Teritorija AVEC-1 yra išsidėsčiusi teritorinės jūros ribose. Mažiausias atstumas nuo analizuojamo AVEC-1 ploto ribos iki kranto – apie 5,1 km. Teritorija AVEC-2 yra išsidėsčiusi už teritorinės jūros ribų, Lietuvos išskirtinėje ekonominėje zonoje. Mažiausias atstumas nuo analizuojamo AVEC-2 ploto ribos iki kranto – apie 31,7 km.</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DD4052">
        <w:rPr>
          <w:rFonts w:ascii="Times New Roman" w:eastAsia="Times New Roman" w:hAnsi="Times New Roman" w:cs="Times New Roman"/>
          <w:color w:val="000000"/>
          <w:spacing w:val="-2"/>
          <w:sz w:val="24"/>
          <w:szCs w:val="24"/>
          <w:lang w:eastAsia="lt-LT"/>
        </w:rPr>
        <w:lastRenderedPageBreak/>
        <w:t>Pagal PAV ataskaitoje pateiktą informaciją, PŪV vietos nepatenka į esamus laivybos koridorius, esamų inžinerinių įrenginių vietas bei jų saugos zonas, iškasto grunto gramzdinimo vietas (</w:t>
      </w:r>
      <w:proofErr w:type="spellStart"/>
      <w:r w:rsidRPr="00DD4052">
        <w:rPr>
          <w:rFonts w:ascii="Times New Roman" w:eastAsia="Times New Roman" w:hAnsi="Times New Roman" w:cs="Times New Roman"/>
          <w:color w:val="000000"/>
          <w:spacing w:val="-2"/>
          <w:sz w:val="24"/>
          <w:szCs w:val="24"/>
          <w:lang w:eastAsia="lt-LT"/>
        </w:rPr>
        <w:t>dampingus</w:t>
      </w:r>
      <w:proofErr w:type="spellEnd"/>
      <w:r w:rsidRPr="00DD4052">
        <w:rPr>
          <w:rFonts w:ascii="Times New Roman" w:eastAsia="Times New Roman" w:hAnsi="Times New Roman" w:cs="Times New Roman"/>
          <w:color w:val="000000"/>
          <w:spacing w:val="-2"/>
          <w:sz w:val="24"/>
          <w:szCs w:val="24"/>
          <w:lang w:eastAsia="lt-LT"/>
        </w:rPr>
        <w:t>), smėlio kasimo rajonus, cheminio ginklo laidojimo vietas.</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DD4052">
        <w:rPr>
          <w:rFonts w:ascii="Times New Roman" w:eastAsia="Times New Roman" w:hAnsi="Times New Roman" w:cs="Times New Roman"/>
          <w:color w:val="000000"/>
          <w:spacing w:val="-2"/>
          <w:sz w:val="24"/>
          <w:szCs w:val="24"/>
          <w:lang w:eastAsia="lt-LT"/>
        </w:rPr>
        <w:t>AVEC-1 ploto rytinė dalis patenka į „</w:t>
      </w:r>
      <w:proofErr w:type="spellStart"/>
      <w:r w:rsidRPr="00DD4052">
        <w:rPr>
          <w:rFonts w:ascii="Times New Roman" w:eastAsia="Times New Roman" w:hAnsi="Times New Roman" w:cs="Times New Roman"/>
          <w:color w:val="000000"/>
          <w:spacing w:val="-2"/>
          <w:sz w:val="24"/>
          <w:szCs w:val="24"/>
          <w:lang w:eastAsia="lt-LT"/>
        </w:rPr>
        <w:t>Natura</w:t>
      </w:r>
      <w:proofErr w:type="spellEnd"/>
      <w:r w:rsidRPr="00DD4052">
        <w:rPr>
          <w:rFonts w:ascii="Times New Roman" w:eastAsia="Times New Roman" w:hAnsi="Times New Roman" w:cs="Times New Roman"/>
          <w:color w:val="000000"/>
          <w:spacing w:val="-2"/>
          <w:sz w:val="24"/>
          <w:szCs w:val="24"/>
          <w:lang w:eastAsia="lt-LT"/>
        </w:rPr>
        <w:t xml:space="preserve"> 2000“ teritorijos – Baltijos jūros priekrantė ir Baltijos jūros </w:t>
      </w:r>
      <w:proofErr w:type="spellStart"/>
      <w:r w:rsidRPr="00DD4052">
        <w:rPr>
          <w:rFonts w:ascii="Times New Roman" w:eastAsia="Times New Roman" w:hAnsi="Times New Roman" w:cs="Times New Roman"/>
          <w:color w:val="000000"/>
          <w:spacing w:val="-2"/>
          <w:sz w:val="24"/>
          <w:szCs w:val="24"/>
          <w:lang w:eastAsia="lt-LT"/>
        </w:rPr>
        <w:t>talasologinio</w:t>
      </w:r>
      <w:proofErr w:type="spellEnd"/>
      <w:r w:rsidRPr="00DD4052">
        <w:rPr>
          <w:rFonts w:ascii="Times New Roman" w:eastAsia="Times New Roman" w:hAnsi="Times New Roman" w:cs="Times New Roman"/>
          <w:color w:val="000000"/>
          <w:spacing w:val="-2"/>
          <w:sz w:val="24"/>
          <w:szCs w:val="24"/>
          <w:lang w:eastAsia="lt-LT"/>
        </w:rPr>
        <w:t xml:space="preserve"> draustinio ribas, todėl PAV ataskaitoje AVEC-1 ploto ribos bei VE bokštų išdėstymas pakoreguotas, atsižvelgiant į saugomų teritorijų ribas ir jų apsaugos reglamentus. AVEC-2 plotas į „</w:t>
      </w:r>
      <w:proofErr w:type="spellStart"/>
      <w:r w:rsidRPr="00DD4052">
        <w:rPr>
          <w:rFonts w:ascii="Times New Roman" w:eastAsia="Times New Roman" w:hAnsi="Times New Roman" w:cs="Times New Roman"/>
          <w:color w:val="000000"/>
          <w:spacing w:val="-2"/>
          <w:sz w:val="24"/>
          <w:szCs w:val="24"/>
          <w:lang w:eastAsia="lt-LT"/>
        </w:rPr>
        <w:t>Natura</w:t>
      </w:r>
      <w:proofErr w:type="spellEnd"/>
      <w:r w:rsidRPr="00DD4052">
        <w:rPr>
          <w:rFonts w:ascii="Times New Roman" w:eastAsia="Times New Roman" w:hAnsi="Times New Roman" w:cs="Times New Roman"/>
          <w:color w:val="000000"/>
          <w:spacing w:val="-2"/>
          <w:sz w:val="24"/>
          <w:szCs w:val="24"/>
          <w:lang w:eastAsia="lt-LT"/>
        </w:rPr>
        <w:t xml:space="preserve"> 2000“ ir kitas saugomas teritorijas nepatenka. Kitos PŪV artimiausios saugomos teritorijos: Klaipėdos-Ventspilio plynaukštės biosferos poligonas ir Klaipėdos-Ventspilio plynaukštė – atstumas iki AVEC-1 ploto ribos apie 1,1 km, atstumas iki AVEC-2 ploto ribos – apie 9,9 km; Pajūrio regioninis parkas ir </w:t>
      </w:r>
      <w:proofErr w:type="spellStart"/>
      <w:r w:rsidRPr="00DD4052">
        <w:rPr>
          <w:rFonts w:ascii="Times New Roman" w:eastAsia="Times New Roman" w:hAnsi="Times New Roman" w:cs="Times New Roman"/>
          <w:color w:val="000000"/>
          <w:spacing w:val="-2"/>
          <w:sz w:val="24"/>
          <w:szCs w:val="24"/>
          <w:lang w:eastAsia="lt-LT"/>
        </w:rPr>
        <w:t>Karklės</w:t>
      </w:r>
      <w:proofErr w:type="spellEnd"/>
      <w:r w:rsidRPr="00DD4052">
        <w:rPr>
          <w:rFonts w:ascii="Times New Roman" w:eastAsia="Times New Roman" w:hAnsi="Times New Roman" w:cs="Times New Roman"/>
          <w:color w:val="000000"/>
          <w:spacing w:val="-2"/>
          <w:sz w:val="24"/>
          <w:szCs w:val="24"/>
          <w:lang w:eastAsia="lt-LT"/>
        </w:rPr>
        <w:t xml:space="preserve"> jūrinis draustinis – atstumas iki AVEC-1 ploto ribos apie 2,8 km, atstumas iki AVEC-2 ploto ribos – apie 29,2 km.</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i/>
          <w:color w:val="000000"/>
          <w:sz w:val="24"/>
          <w:szCs w:val="24"/>
          <w:lang w:eastAsia="lt-LT"/>
        </w:rPr>
      </w:pPr>
      <w:r w:rsidRPr="00DD4052">
        <w:rPr>
          <w:rFonts w:ascii="Times New Roman" w:eastAsia="Times New Roman" w:hAnsi="Times New Roman" w:cs="Times New Roman"/>
          <w:b/>
          <w:i/>
          <w:color w:val="000000"/>
          <w:sz w:val="24"/>
          <w:szCs w:val="24"/>
          <w:lang w:eastAsia="lt-LT"/>
        </w:rPr>
        <w:t>Informacija apie PŪV technologinius procesus</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DD4052">
        <w:rPr>
          <w:rFonts w:ascii="Times New Roman" w:eastAsia="Times New Roman" w:hAnsi="Times New Roman" w:cs="Times New Roman"/>
          <w:color w:val="000000"/>
          <w:sz w:val="24"/>
          <w:szCs w:val="24"/>
          <w:lang w:eastAsia="lt-LT"/>
        </w:rPr>
        <w:t>VE parko įrengimo technologinis procesas susidės iš šių pagrindinių dalių:</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DD4052">
        <w:rPr>
          <w:rFonts w:ascii="Times New Roman" w:eastAsia="Times New Roman" w:hAnsi="Times New Roman" w:cs="Times New Roman"/>
          <w:color w:val="000000"/>
          <w:sz w:val="24"/>
          <w:szCs w:val="24"/>
          <w:lang w:eastAsia="lt-LT"/>
        </w:rPr>
        <w:t>– vėjo elektrinių elementų transportavimas į statybos vietą;</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DD4052">
        <w:rPr>
          <w:rFonts w:ascii="Times New Roman" w:eastAsia="Times New Roman" w:hAnsi="Times New Roman" w:cs="Times New Roman"/>
          <w:color w:val="000000"/>
          <w:sz w:val="24"/>
          <w:szCs w:val="24"/>
          <w:lang w:eastAsia="lt-LT"/>
        </w:rPr>
        <w:t>– vėjo elektrinių bokštų montavimas;</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DD4052">
        <w:rPr>
          <w:rFonts w:ascii="Times New Roman" w:eastAsia="Times New Roman" w:hAnsi="Times New Roman" w:cs="Times New Roman"/>
          <w:color w:val="000000"/>
          <w:sz w:val="24"/>
          <w:szCs w:val="24"/>
          <w:lang w:eastAsia="lt-LT"/>
        </w:rPr>
        <w:t>– inžinerinių komunikacijų tiesimas ir parkų prijungimas prie elektros perdavimo tinklų;</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DD4052">
        <w:rPr>
          <w:rFonts w:ascii="Times New Roman" w:eastAsia="Times New Roman" w:hAnsi="Times New Roman" w:cs="Times New Roman"/>
          <w:color w:val="000000"/>
          <w:sz w:val="24"/>
          <w:szCs w:val="24"/>
          <w:lang w:eastAsia="lt-LT"/>
        </w:rPr>
        <w:t>– elektros energijos generavimas vėjo elektrinėje;</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DD4052">
        <w:rPr>
          <w:rFonts w:ascii="Times New Roman" w:eastAsia="Times New Roman" w:hAnsi="Times New Roman" w:cs="Times New Roman"/>
          <w:color w:val="000000"/>
          <w:sz w:val="24"/>
          <w:szCs w:val="24"/>
          <w:lang w:eastAsia="lt-LT"/>
        </w:rPr>
        <w:t>– pagamintos elektros energijos perdavimas į elektros tinklus.</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DD4052">
        <w:rPr>
          <w:rFonts w:ascii="Times New Roman" w:eastAsia="Times New Roman" w:hAnsi="Times New Roman" w:cs="Times New Roman"/>
          <w:color w:val="000000"/>
          <w:sz w:val="24"/>
          <w:szCs w:val="24"/>
          <w:lang w:eastAsia="lt-LT"/>
        </w:rPr>
        <w:t xml:space="preserve">PAV ataskaitoje išnagrinėtos technologinės pamatų konstrukcijų alternatyvos (monopolinės, karkasinės, </w:t>
      </w:r>
      <w:proofErr w:type="spellStart"/>
      <w:r w:rsidRPr="00DD4052">
        <w:rPr>
          <w:rFonts w:ascii="Times New Roman" w:eastAsia="Times New Roman" w:hAnsi="Times New Roman" w:cs="Times New Roman"/>
          <w:color w:val="000000"/>
          <w:sz w:val="24"/>
          <w:szCs w:val="24"/>
          <w:lang w:eastAsia="lt-LT"/>
        </w:rPr>
        <w:t>tripoidai</w:t>
      </w:r>
      <w:proofErr w:type="spellEnd"/>
      <w:r w:rsidRPr="00DD4052">
        <w:rPr>
          <w:rFonts w:ascii="Times New Roman" w:eastAsia="Times New Roman" w:hAnsi="Times New Roman" w:cs="Times New Roman"/>
          <w:color w:val="000000"/>
          <w:sz w:val="24"/>
          <w:szCs w:val="24"/>
          <w:lang w:eastAsia="lt-LT"/>
        </w:rPr>
        <w:t>, gravitacinis pagrindas), tačiau pamatų konstrukciją PŪV užsakovas planuoja parinkti techninio projekto rengimo metu, atsižvelgiant į vietovės geologines sąlygas ir gamintojo reikalavimus. Montavimui paruoštas vėjo elektrines dalis (bokštai, gondolos, mentės ir kt.) numatoma laivais transportuoti į statybos vietą ir sumontuoti. Elektros kabelių tiesimas planuojamas iškastose tranšėjose, naudojant kabelio tiesimui skirtą laivą.</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DD4052">
        <w:rPr>
          <w:rFonts w:ascii="Times New Roman" w:eastAsia="Times New Roman" w:hAnsi="Times New Roman" w:cs="Times New Roman"/>
          <w:color w:val="000000"/>
          <w:sz w:val="24"/>
          <w:szCs w:val="24"/>
          <w:lang w:eastAsia="lt-LT"/>
        </w:rPr>
        <w:t>Eksploatacijos etape numatoma, kad vėjo elektrinėms bus atliekamos techninės patikros ir remonto darbai. Tam naudojami nedideli laivai, kurie galėtų priplaukti ir švartuotis prie vėjo elektrinių.</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DD4052">
        <w:rPr>
          <w:rFonts w:ascii="Times New Roman" w:eastAsia="Times New Roman" w:hAnsi="Times New Roman" w:cs="Times New Roman"/>
          <w:color w:val="000000"/>
          <w:sz w:val="24"/>
          <w:szCs w:val="24"/>
          <w:lang w:eastAsia="lt-LT"/>
        </w:rPr>
        <w:t xml:space="preserve">Vėjo elektrinių išmontavimo procesas yra atvirkščias statybos etapo procesui: pašalinami turbinų tepalai; vėjo elektrinės atjungiamos nuo vidinio tinklo elektros kabelių; išardomi, iškeliami ir transportuojami į krantą elektros kabeliai; vėjo elektrinių dalys išmontuojamos ir transportuojamos į krantą ir perduodamos atliekas tvarkančioms įmonėms; pamatų konstrukcijos išardomos ir transportuojamos į krantą (išimtis taikoma </w:t>
      </w:r>
      <w:proofErr w:type="spellStart"/>
      <w:r w:rsidRPr="00DD4052">
        <w:rPr>
          <w:rFonts w:ascii="Times New Roman" w:eastAsia="Times New Roman" w:hAnsi="Times New Roman" w:cs="Times New Roman"/>
          <w:color w:val="000000"/>
          <w:sz w:val="24"/>
          <w:szCs w:val="24"/>
          <w:lang w:eastAsia="lt-LT"/>
        </w:rPr>
        <w:t>vienapolinėms</w:t>
      </w:r>
      <w:proofErr w:type="spellEnd"/>
      <w:r w:rsidRPr="00DD4052">
        <w:rPr>
          <w:rFonts w:ascii="Times New Roman" w:eastAsia="Times New Roman" w:hAnsi="Times New Roman" w:cs="Times New Roman"/>
          <w:color w:val="000000"/>
          <w:sz w:val="24"/>
          <w:szCs w:val="24"/>
          <w:lang w:eastAsia="lt-LT"/>
        </w:rPr>
        <w:t xml:space="preserve"> konstrukcijoms, kurios nupjaunamos žemiau dugno lygio, prieš tai nukasus grunto sluoksnį). Konkrečios kabelių trasos PAV ataskaitoje nevertinamos.</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i/>
          <w:color w:val="000000"/>
          <w:spacing w:val="-2"/>
          <w:sz w:val="24"/>
          <w:szCs w:val="24"/>
          <w:lang w:eastAsia="lt-LT"/>
        </w:rPr>
      </w:pPr>
      <w:r w:rsidRPr="00DD4052">
        <w:rPr>
          <w:rFonts w:ascii="Times New Roman" w:eastAsia="Times New Roman" w:hAnsi="Times New Roman" w:cs="Times New Roman"/>
          <w:b/>
          <w:i/>
          <w:color w:val="000000"/>
          <w:spacing w:val="-2"/>
          <w:sz w:val="24"/>
          <w:szCs w:val="24"/>
          <w:lang w:eastAsia="lt-LT"/>
        </w:rPr>
        <w:t>Informacija apie PŪV poveikį vandeniui</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lt-LT"/>
        </w:rPr>
      </w:pPr>
      <w:r w:rsidRPr="00DD4052">
        <w:rPr>
          <w:rFonts w:ascii="Times New Roman" w:eastAsia="Times New Roman" w:hAnsi="Times New Roman" w:cs="Times New Roman"/>
          <w:color w:val="000000"/>
          <w:sz w:val="24"/>
          <w:szCs w:val="24"/>
          <w:lang w:eastAsia="lt-LT"/>
        </w:rPr>
        <w:t xml:space="preserve">Siekiant nustatyti esamą vandens būklę analizuojamose teritorijose AVEC-1 ir AVEC-2, vandens paviršiuje ir </w:t>
      </w:r>
      <w:proofErr w:type="spellStart"/>
      <w:r w:rsidRPr="00DD4052">
        <w:rPr>
          <w:rFonts w:ascii="Times New Roman" w:eastAsia="Times New Roman" w:hAnsi="Times New Roman" w:cs="Times New Roman"/>
          <w:color w:val="000000"/>
          <w:sz w:val="24"/>
          <w:szCs w:val="24"/>
          <w:lang w:eastAsia="lt-LT"/>
        </w:rPr>
        <w:t>priedugnyje</w:t>
      </w:r>
      <w:proofErr w:type="spellEnd"/>
      <w:r w:rsidRPr="00DD4052">
        <w:rPr>
          <w:rFonts w:ascii="Times New Roman" w:eastAsia="Times New Roman" w:hAnsi="Times New Roman" w:cs="Times New Roman"/>
          <w:color w:val="000000"/>
          <w:sz w:val="24"/>
          <w:szCs w:val="24"/>
          <w:lang w:eastAsia="lt-LT"/>
        </w:rPr>
        <w:t xml:space="preserve"> atlikti tėkmių greičio ir krypties, vandens temperatūros, druskingumo ir </w:t>
      </w:r>
      <w:proofErr w:type="spellStart"/>
      <w:r w:rsidRPr="00DD4052">
        <w:rPr>
          <w:rFonts w:ascii="Times New Roman" w:eastAsia="Times New Roman" w:hAnsi="Times New Roman" w:cs="Times New Roman"/>
          <w:color w:val="000000"/>
          <w:sz w:val="24"/>
          <w:szCs w:val="24"/>
          <w:lang w:eastAsia="lt-LT"/>
        </w:rPr>
        <w:t>drumstumo</w:t>
      </w:r>
      <w:proofErr w:type="spellEnd"/>
      <w:r w:rsidRPr="00DD4052">
        <w:rPr>
          <w:rFonts w:ascii="Times New Roman" w:eastAsia="Times New Roman" w:hAnsi="Times New Roman" w:cs="Times New Roman"/>
          <w:color w:val="000000"/>
          <w:sz w:val="24"/>
          <w:szCs w:val="24"/>
          <w:lang w:eastAsia="lt-LT"/>
        </w:rPr>
        <w:t xml:space="preserve"> tyrimai, taip pat </w:t>
      </w:r>
      <w:proofErr w:type="spellStart"/>
      <w:r w:rsidRPr="00DD4052">
        <w:rPr>
          <w:rFonts w:ascii="Times New Roman" w:eastAsia="Times New Roman" w:hAnsi="Times New Roman" w:cs="Times New Roman"/>
          <w:color w:val="000000"/>
          <w:sz w:val="24"/>
          <w:szCs w:val="24"/>
          <w:lang w:eastAsia="lt-LT"/>
        </w:rPr>
        <w:t>maistmedžiagių</w:t>
      </w:r>
      <w:proofErr w:type="spellEnd"/>
      <w:r w:rsidRPr="00DD4052">
        <w:rPr>
          <w:rFonts w:ascii="Times New Roman" w:eastAsia="Times New Roman" w:hAnsi="Times New Roman" w:cs="Times New Roman"/>
          <w:color w:val="000000"/>
          <w:sz w:val="24"/>
          <w:szCs w:val="24"/>
          <w:lang w:eastAsia="lt-LT"/>
        </w:rPr>
        <w:t xml:space="preserve">, sunkiųjų metalų ir naftos produktų vandenyje tyrimai. PAV ataskaitoje teigiama, kad poveikis vandens kokybei galimas statybų laikotarpiu įrengiant pamatus ir klojant elektros kabelius bei išmontavimo laikotarpiu dėl vandens </w:t>
      </w:r>
      <w:proofErr w:type="spellStart"/>
      <w:r w:rsidRPr="00DD4052">
        <w:rPr>
          <w:rFonts w:ascii="Times New Roman" w:eastAsia="Times New Roman" w:hAnsi="Times New Roman" w:cs="Times New Roman"/>
          <w:color w:val="000000"/>
          <w:sz w:val="24"/>
          <w:szCs w:val="24"/>
          <w:lang w:eastAsia="lt-LT"/>
        </w:rPr>
        <w:t>drumstumo</w:t>
      </w:r>
      <w:proofErr w:type="spellEnd"/>
      <w:r w:rsidRPr="00DD4052">
        <w:rPr>
          <w:rFonts w:ascii="Times New Roman" w:eastAsia="Times New Roman" w:hAnsi="Times New Roman" w:cs="Times New Roman"/>
          <w:color w:val="000000"/>
          <w:sz w:val="24"/>
          <w:szCs w:val="24"/>
          <w:lang w:eastAsia="lt-LT"/>
        </w:rPr>
        <w:t xml:space="preserve"> padidėjimo. Šis poveikis vertinamas kaip lokalus ir laikinas, neturintis reikšmingos ilgalaikės įtakos vandens kokybei.</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highlight w:val="yellow"/>
          <w:lang w:eastAsia="lt-LT"/>
        </w:rPr>
      </w:pPr>
      <w:r w:rsidRPr="00DD4052">
        <w:rPr>
          <w:rFonts w:ascii="Times New Roman" w:eastAsia="Times New Roman" w:hAnsi="Times New Roman" w:cs="Times New Roman"/>
          <w:color w:val="000000"/>
          <w:sz w:val="24"/>
          <w:szCs w:val="24"/>
          <w:lang w:eastAsia="lt-LT"/>
        </w:rPr>
        <w:t>Galimas vėjo elektrinių parko poveikis hidrodinaminei situacijai priklausys nuo pasirinktų pamatų tvirtinimo prie jūros dugno būdo ir pamatų dydžio. Remiantis veikiančių vėjo elektrinių parkų tyrimais, poveikis hidrodinaminei situacijai, t. y. nešmenų migracijos pasikeitimas, numatomas eksploatacijos laikotarpiu ties vėjo elektrinių bokštais. Šis poveikis vertinamas kaip mažo reikšmingumo.</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i/>
          <w:color w:val="000000"/>
          <w:spacing w:val="-2"/>
          <w:sz w:val="24"/>
          <w:szCs w:val="24"/>
          <w:lang w:eastAsia="lt-LT"/>
        </w:rPr>
      </w:pPr>
      <w:r w:rsidRPr="00DD4052">
        <w:rPr>
          <w:rFonts w:ascii="Times New Roman" w:eastAsia="Times New Roman" w:hAnsi="Times New Roman" w:cs="Times New Roman"/>
          <w:b/>
          <w:i/>
          <w:color w:val="000000"/>
          <w:spacing w:val="-2"/>
          <w:sz w:val="24"/>
          <w:szCs w:val="24"/>
          <w:lang w:eastAsia="lt-LT"/>
        </w:rPr>
        <w:t>Informacija apie PŪV poveikį aplinkos orui</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DD4052">
        <w:rPr>
          <w:rFonts w:ascii="Times New Roman" w:eastAsia="Times New Roman" w:hAnsi="Times New Roman" w:cs="Times New Roman"/>
          <w:color w:val="000000"/>
          <w:spacing w:val="-2"/>
          <w:sz w:val="24"/>
          <w:szCs w:val="24"/>
          <w:lang w:eastAsia="lt-LT"/>
        </w:rPr>
        <w:t xml:space="preserve">VE parko eksploatacijos metu stacionarių aplinkos oro taršos šaltinių nenumatoma. Oro tarša galima tik VE parko statybos ir aptarnavimo metu. Pagrindiniai aplinkos oro taršos šaltiniai vėjo </w:t>
      </w:r>
      <w:r w:rsidRPr="00DD4052">
        <w:rPr>
          <w:rFonts w:ascii="Times New Roman" w:eastAsia="Times New Roman" w:hAnsi="Times New Roman" w:cs="Times New Roman"/>
          <w:color w:val="000000"/>
          <w:spacing w:val="-2"/>
          <w:sz w:val="24"/>
          <w:szCs w:val="24"/>
          <w:lang w:eastAsia="lt-LT"/>
        </w:rPr>
        <w:lastRenderedPageBreak/>
        <w:t xml:space="preserve">elektrinių parko jūroje statybos, eksploatavimo ir išmontavimo etapuose yra laivai bei dirbanti statybos technika. Aplinkos oro tarša statybų metu iš mobilių taršos šaltinių dirbant statybos technikai bus lokali ir trumpalaikė. Numatomi pagrindiniai aplinkos oro teršalai – azoto oksidai, anglies </w:t>
      </w:r>
      <w:proofErr w:type="spellStart"/>
      <w:r w:rsidRPr="00DD4052">
        <w:rPr>
          <w:rFonts w:ascii="Times New Roman" w:eastAsia="Times New Roman" w:hAnsi="Times New Roman" w:cs="Times New Roman"/>
          <w:color w:val="000000"/>
          <w:spacing w:val="-2"/>
          <w:sz w:val="24"/>
          <w:szCs w:val="24"/>
          <w:lang w:eastAsia="lt-LT"/>
        </w:rPr>
        <w:t>monoksidas</w:t>
      </w:r>
      <w:proofErr w:type="spellEnd"/>
      <w:r w:rsidRPr="00DD4052">
        <w:rPr>
          <w:rFonts w:ascii="Times New Roman" w:eastAsia="Times New Roman" w:hAnsi="Times New Roman" w:cs="Times New Roman"/>
          <w:color w:val="000000"/>
          <w:spacing w:val="-2"/>
          <w:sz w:val="24"/>
          <w:szCs w:val="24"/>
          <w:lang w:eastAsia="lt-LT"/>
        </w:rPr>
        <w:t>, sieros dioksidas, kietosios dalelės, angliavandeniliai.</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DD4052">
        <w:rPr>
          <w:rFonts w:ascii="Times New Roman" w:eastAsia="Times New Roman" w:hAnsi="Times New Roman" w:cs="Times New Roman"/>
          <w:color w:val="000000"/>
          <w:spacing w:val="-2"/>
          <w:sz w:val="24"/>
          <w:szCs w:val="24"/>
          <w:lang w:eastAsia="lt-LT"/>
        </w:rPr>
        <w:t>Dėl PŪV įgyvendinimo numatomas netiesioginis teigiamas poveikis aplinkos orui, kadangi vėjo energija yra viena iš atsinaujinančių energijos rūšių, kurios naudojimas mažina anglies dioksido ir teršalų išsiskyrimą į aplinkos orą.</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i/>
          <w:color w:val="000000"/>
          <w:spacing w:val="-2"/>
          <w:sz w:val="24"/>
          <w:szCs w:val="24"/>
          <w:lang w:eastAsia="lt-LT"/>
        </w:rPr>
      </w:pPr>
      <w:r w:rsidRPr="00DD4052">
        <w:rPr>
          <w:rFonts w:ascii="Times New Roman" w:eastAsia="Times New Roman" w:hAnsi="Times New Roman" w:cs="Times New Roman"/>
          <w:b/>
          <w:i/>
          <w:color w:val="000000"/>
          <w:spacing w:val="-2"/>
          <w:sz w:val="24"/>
          <w:szCs w:val="24"/>
          <w:lang w:eastAsia="lt-LT"/>
        </w:rPr>
        <w:t>Informacija apie PŪV triukšmo ir fizikinį poveikį</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DD4052">
        <w:rPr>
          <w:rFonts w:ascii="Times New Roman" w:eastAsia="Times New Roman" w:hAnsi="Times New Roman" w:cs="Times New Roman"/>
          <w:color w:val="000000"/>
          <w:spacing w:val="-2"/>
          <w:sz w:val="24"/>
          <w:szCs w:val="24"/>
          <w:lang w:eastAsia="lt-LT"/>
        </w:rPr>
        <w:t xml:space="preserve">PAV ataskaitoje įvertinti vėjo elektrinių parko galimi fizikiniai poveikiai: povandeninis ir </w:t>
      </w:r>
      <w:proofErr w:type="spellStart"/>
      <w:r w:rsidRPr="00DD4052">
        <w:rPr>
          <w:rFonts w:ascii="Times New Roman" w:eastAsia="Times New Roman" w:hAnsi="Times New Roman" w:cs="Times New Roman"/>
          <w:color w:val="000000"/>
          <w:spacing w:val="-2"/>
          <w:sz w:val="24"/>
          <w:szCs w:val="24"/>
          <w:lang w:eastAsia="lt-LT"/>
        </w:rPr>
        <w:t>viršvandeninis</w:t>
      </w:r>
      <w:proofErr w:type="spellEnd"/>
      <w:r w:rsidRPr="00DD4052">
        <w:rPr>
          <w:rFonts w:ascii="Times New Roman" w:eastAsia="Times New Roman" w:hAnsi="Times New Roman" w:cs="Times New Roman"/>
          <w:color w:val="000000"/>
          <w:spacing w:val="-2"/>
          <w:sz w:val="24"/>
          <w:szCs w:val="24"/>
          <w:lang w:eastAsia="lt-LT"/>
        </w:rPr>
        <w:t xml:space="preserve"> triukšmas, elektros kabelių sukuriamas elektromagnetinis laukas.</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DD4052">
        <w:rPr>
          <w:rFonts w:ascii="Times New Roman" w:eastAsia="Times New Roman" w:hAnsi="Times New Roman" w:cs="Times New Roman"/>
          <w:color w:val="000000"/>
          <w:spacing w:val="-2"/>
          <w:sz w:val="24"/>
          <w:szCs w:val="24"/>
          <w:lang w:eastAsia="lt-LT"/>
        </w:rPr>
        <w:t xml:space="preserve">PAV ataskaitoje įvertintas suminis statybos metu veikiančių triukšmo šaltinių (laivai, gręžimas, polių kalimas ir kt. darbai) sukeliamas triukšmo lygis. Dėl statybų metu keliamo triukšmo galimas trumpalaikis neigiamas fizinis poveikis žuvims ir trikdymo poveikis gyvajai gamtai, todėl techninio projekto rengimo metu turi būti numatytos statybos darbų triukšmo poveikio mažinimo priemonės, t. y. techninės priemonės (burbulų uždanga, </w:t>
      </w:r>
      <w:proofErr w:type="spellStart"/>
      <w:r w:rsidRPr="00DD4052">
        <w:rPr>
          <w:rFonts w:ascii="Times New Roman" w:eastAsia="Times New Roman" w:hAnsi="Times New Roman" w:cs="Times New Roman"/>
          <w:color w:val="000000"/>
          <w:spacing w:val="-2"/>
          <w:sz w:val="24"/>
          <w:szCs w:val="24"/>
          <w:lang w:eastAsia="lt-LT"/>
        </w:rPr>
        <w:t>vibrogręžimas</w:t>
      </w:r>
      <w:proofErr w:type="spellEnd"/>
      <w:r w:rsidRPr="00DD4052">
        <w:rPr>
          <w:rFonts w:ascii="Times New Roman" w:eastAsia="Times New Roman" w:hAnsi="Times New Roman" w:cs="Times New Roman"/>
          <w:color w:val="000000"/>
          <w:spacing w:val="-2"/>
          <w:sz w:val="24"/>
          <w:szCs w:val="24"/>
          <w:lang w:eastAsia="lt-LT"/>
        </w:rPr>
        <w:t>, izoliacinių medžiagų naudojimas); įspėjamieji signalai; mažiau triukšmingų įrenginių ir metodų parinkimas; polių kalimo laikotarpio derinimas su biologiškai jautriais laikotarpiais (nerštas, migracija).</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DD4052">
        <w:rPr>
          <w:rFonts w:ascii="Times New Roman" w:eastAsia="Times New Roman" w:hAnsi="Times New Roman" w:cs="Times New Roman"/>
          <w:color w:val="000000"/>
          <w:spacing w:val="-2"/>
          <w:sz w:val="24"/>
          <w:szCs w:val="24"/>
          <w:lang w:eastAsia="lt-LT"/>
        </w:rPr>
        <w:t xml:space="preserve">Analizuojamas plotas AVEC-1 patenka į potencialių otų bei upinių plekšnių nerštaviečių plotus. Siekiant išvengti poveikio priekrantės žuvų ištekliams vėjo elektrinių parke AVEC-1 statybos darbų vykdymo laikotarpiai turi būti ribojami – intensyvių statybos darbų (polių kalimo) nevykdyti gegužės-birželio mėnesiais, kadangi šiuo metu vyksta didžiosios dalies otų ir </w:t>
      </w:r>
      <w:proofErr w:type="spellStart"/>
      <w:r w:rsidRPr="00DD4052">
        <w:rPr>
          <w:rFonts w:ascii="Times New Roman" w:eastAsia="Times New Roman" w:hAnsi="Times New Roman" w:cs="Times New Roman"/>
          <w:color w:val="000000"/>
          <w:spacing w:val="-2"/>
          <w:sz w:val="24"/>
          <w:szCs w:val="24"/>
          <w:lang w:eastAsia="lt-LT"/>
        </w:rPr>
        <w:t>strimėlių</w:t>
      </w:r>
      <w:proofErr w:type="spellEnd"/>
      <w:r w:rsidRPr="00DD4052">
        <w:rPr>
          <w:rFonts w:ascii="Times New Roman" w:eastAsia="Times New Roman" w:hAnsi="Times New Roman" w:cs="Times New Roman"/>
          <w:color w:val="000000"/>
          <w:spacing w:val="-2"/>
          <w:sz w:val="24"/>
          <w:szCs w:val="24"/>
          <w:lang w:eastAsia="lt-LT"/>
        </w:rPr>
        <w:t xml:space="preserve"> nerštas. Plotas AVEC-2 nepatenka į žuvų nerštaviečių teritorijas, todėl apribojimai darbų vykdymo laikotarpiui nenustatyti.</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DD4052">
        <w:rPr>
          <w:rFonts w:ascii="Times New Roman" w:eastAsia="Times New Roman" w:hAnsi="Times New Roman" w:cs="Times New Roman"/>
          <w:color w:val="000000"/>
          <w:spacing w:val="-2"/>
          <w:sz w:val="24"/>
          <w:szCs w:val="24"/>
          <w:lang w:eastAsia="lt-LT"/>
        </w:rPr>
        <w:t xml:space="preserve">PAV ataskaitoje numatoma, kad eksploatacijos metu gali susidaryti lokalus elektromagnetinis laukas apie elektros perdavimo kabelius, tačiau sukuriamas magnetinis laukas neturės įtakos jūriniams ir </w:t>
      </w:r>
      <w:proofErr w:type="spellStart"/>
      <w:r w:rsidRPr="00DD4052">
        <w:rPr>
          <w:rFonts w:ascii="Times New Roman" w:eastAsia="Times New Roman" w:hAnsi="Times New Roman" w:cs="Times New Roman"/>
          <w:color w:val="000000"/>
          <w:spacing w:val="-2"/>
          <w:sz w:val="24"/>
          <w:szCs w:val="24"/>
          <w:lang w:eastAsia="lt-LT"/>
        </w:rPr>
        <w:t>bentosiniams</w:t>
      </w:r>
      <w:proofErr w:type="spellEnd"/>
      <w:r w:rsidRPr="00DD4052">
        <w:rPr>
          <w:rFonts w:ascii="Times New Roman" w:eastAsia="Times New Roman" w:hAnsi="Times New Roman" w:cs="Times New Roman"/>
          <w:color w:val="000000"/>
          <w:spacing w:val="-2"/>
          <w:sz w:val="24"/>
          <w:szCs w:val="24"/>
          <w:lang w:eastAsia="lt-LT"/>
        </w:rPr>
        <w:t xml:space="preserve"> gyvūnams.</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i/>
          <w:color w:val="000000"/>
          <w:spacing w:val="-2"/>
          <w:sz w:val="24"/>
          <w:szCs w:val="24"/>
          <w:lang w:eastAsia="lt-LT"/>
        </w:rPr>
      </w:pPr>
      <w:r w:rsidRPr="00DD4052">
        <w:rPr>
          <w:rFonts w:ascii="Times New Roman" w:eastAsia="Times New Roman" w:hAnsi="Times New Roman" w:cs="Times New Roman"/>
          <w:b/>
          <w:i/>
          <w:color w:val="000000"/>
          <w:spacing w:val="-2"/>
          <w:sz w:val="24"/>
          <w:szCs w:val="24"/>
          <w:lang w:eastAsia="lt-LT"/>
        </w:rPr>
        <w:t>Informacija apie PŪV poveikį žemės gelmėms ir dugno nuosėdoms</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DD4052">
        <w:rPr>
          <w:rFonts w:ascii="Times New Roman" w:eastAsia="Times New Roman" w:hAnsi="Times New Roman" w:cs="Times New Roman"/>
          <w:color w:val="000000"/>
          <w:spacing w:val="-2"/>
          <w:sz w:val="24"/>
          <w:szCs w:val="24"/>
          <w:lang w:eastAsia="lt-LT"/>
        </w:rPr>
        <w:t xml:space="preserve">Planuojamų vėjo elektrinių parkų teritorijose atlikti dugno reljefo tyrimai </w:t>
      </w:r>
      <w:proofErr w:type="spellStart"/>
      <w:r w:rsidRPr="00DD4052">
        <w:rPr>
          <w:rFonts w:ascii="Times New Roman" w:eastAsia="Times New Roman" w:hAnsi="Times New Roman" w:cs="Times New Roman"/>
          <w:color w:val="000000"/>
          <w:spacing w:val="-2"/>
          <w:sz w:val="24"/>
          <w:szCs w:val="24"/>
          <w:lang w:eastAsia="lt-LT"/>
        </w:rPr>
        <w:t>daugiaspinduliniu</w:t>
      </w:r>
      <w:proofErr w:type="spellEnd"/>
      <w:r w:rsidRPr="00DD4052">
        <w:rPr>
          <w:rFonts w:ascii="Times New Roman" w:eastAsia="Times New Roman" w:hAnsi="Times New Roman" w:cs="Times New Roman"/>
          <w:color w:val="000000"/>
          <w:spacing w:val="-2"/>
          <w:sz w:val="24"/>
          <w:szCs w:val="24"/>
          <w:lang w:eastAsia="lt-LT"/>
        </w:rPr>
        <w:t xml:space="preserve"> </w:t>
      </w:r>
      <w:proofErr w:type="spellStart"/>
      <w:r w:rsidRPr="00DD4052">
        <w:rPr>
          <w:rFonts w:ascii="Times New Roman" w:eastAsia="Times New Roman" w:hAnsi="Times New Roman" w:cs="Times New Roman"/>
          <w:color w:val="000000"/>
          <w:spacing w:val="-2"/>
          <w:sz w:val="24"/>
          <w:szCs w:val="24"/>
          <w:lang w:eastAsia="lt-LT"/>
        </w:rPr>
        <w:t>echalotu</w:t>
      </w:r>
      <w:proofErr w:type="spellEnd"/>
      <w:r w:rsidRPr="00DD4052">
        <w:rPr>
          <w:rFonts w:ascii="Times New Roman" w:eastAsia="Times New Roman" w:hAnsi="Times New Roman" w:cs="Times New Roman"/>
          <w:color w:val="000000"/>
          <w:spacing w:val="-2"/>
          <w:sz w:val="24"/>
          <w:szCs w:val="24"/>
          <w:lang w:eastAsia="lt-LT"/>
        </w:rPr>
        <w:t xml:space="preserve">. Skenavimo duomenų pagrindu sudaryti dugno reljefo modeliai PŪV teritorijoms. Paviršinių dugno nuosėdų </w:t>
      </w:r>
      <w:proofErr w:type="spellStart"/>
      <w:r w:rsidRPr="00DD4052">
        <w:rPr>
          <w:rFonts w:ascii="Times New Roman" w:eastAsia="Times New Roman" w:hAnsi="Times New Roman" w:cs="Times New Roman"/>
          <w:color w:val="000000"/>
          <w:spacing w:val="-2"/>
          <w:sz w:val="24"/>
          <w:szCs w:val="24"/>
          <w:lang w:eastAsia="lt-LT"/>
        </w:rPr>
        <w:t>litologija</w:t>
      </w:r>
      <w:proofErr w:type="spellEnd"/>
      <w:r w:rsidRPr="00DD4052">
        <w:rPr>
          <w:rFonts w:ascii="Times New Roman" w:eastAsia="Times New Roman" w:hAnsi="Times New Roman" w:cs="Times New Roman"/>
          <w:color w:val="000000"/>
          <w:spacing w:val="-2"/>
          <w:sz w:val="24"/>
          <w:szCs w:val="24"/>
          <w:lang w:eastAsia="lt-LT"/>
        </w:rPr>
        <w:t xml:space="preserve"> ir paplitimas ištirti distanciniu metodu, naudojant šoninės apžvalgos sonarą bei analizuojant mėginius, paimtus PŪV teritorijose, naudojant Van </w:t>
      </w:r>
      <w:proofErr w:type="spellStart"/>
      <w:r w:rsidRPr="00DD4052">
        <w:rPr>
          <w:rFonts w:ascii="Times New Roman" w:eastAsia="Times New Roman" w:hAnsi="Times New Roman" w:cs="Times New Roman"/>
          <w:color w:val="000000"/>
          <w:spacing w:val="-2"/>
          <w:sz w:val="24"/>
          <w:szCs w:val="24"/>
          <w:lang w:eastAsia="lt-LT"/>
        </w:rPr>
        <w:t>Veen</w:t>
      </w:r>
      <w:proofErr w:type="spellEnd"/>
      <w:r w:rsidRPr="00DD4052">
        <w:rPr>
          <w:rFonts w:ascii="Times New Roman" w:eastAsia="Times New Roman" w:hAnsi="Times New Roman" w:cs="Times New Roman"/>
          <w:color w:val="000000"/>
          <w:spacing w:val="-2"/>
          <w:sz w:val="24"/>
          <w:szCs w:val="24"/>
          <w:lang w:eastAsia="lt-LT"/>
        </w:rPr>
        <w:t xml:space="preserve"> tipo </w:t>
      </w:r>
      <w:proofErr w:type="spellStart"/>
      <w:r w:rsidRPr="00DD4052">
        <w:rPr>
          <w:rFonts w:ascii="Times New Roman" w:eastAsia="Times New Roman" w:hAnsi="Times New Roman" w:cs="Times New Roman"/>
          <w:color w:val="000000"/>
          <w:spacing w:val="-2"/>
          <w:sz w:val="24"/>
          <w:szCs w:val="24"/>
          <w:lang w:eastAsia="lt-LT"/>
        </w:rPr>
        <w:t>gruntosėmį</w:t>
      </w:r>
      <w:proofErr w:type="spellEnd"/>
      <w:r w:rsidRPr="00DD4052">
        <w:rPr>
          <w:rFonts w:ascii="Times New Roman" w:eastAsia="Times New Roman" w:hAnsi="Times New Roman" w:cs="Times New Roman"/>
          <w:color w:val="000000"/>
          <w:spacing w:val="-2"/>
          <w:sz w:val="24"/>
          <w:szCs w:val="24"/>
          <w:lang w:eastAsia="lt-LT"/>
        </w:rPr>
        <w:t>.</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DD4052">
        <w:rPr>
          <w:rFonts w:ascii="Times New Roman" w:eastAsia="Times New Roman" w:hAnsi="Times New Roman" w:cs="Times New Roman"/>
          <w:color w:val="000000"/>
          <w:spacing w:val="-2"/>
          <w:sz w:val="24"/>
          <w:szCs w:val="24"/>
          <w:lang w:eastAsia="lt-LT"/>
        </w:rPr>
        <w:t>Atsižvelgiant į tiriamų plotų išsidėstymą, priekrantei būdinga išilgai kranto vykstanti nuosėdų pernaša, aktyvi bangų ir srovių veikla šiek tiek įtakoja AVEC-1 plote esančių nuosėdų paplitimą ir migraciją. AVEC-2 plote vyksta smulkios medžiagos pernaša link Gdansko įdubos, kitų hidrodinaminių procesų įtaka šiame rajone yra minimali.</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DD4052">
        <w:rPr>
          <w:rFonts w:ascii="Times New Roman" w:eastAsia="Times New Roman" w:hAnsi="Times New Roman" w:cs="Times New Roman"/>
          <w:color w:val="000000"/>
          <w:spacing w:val="-2"/>
          <w:sz w:val="24"/>
          <w:szCs w:val="24"/>
          <w:lang w:eastAsia="lt-LT"/>
        </w:rPr>
        <w:t>Klojant aukštos įtampos kabelius jūros dugnu poveikis jūros dugnui numatomas lokalus ir minimalus. Tranšėjos kasamos maksimaliai iki 3 m gylio (priklausomai nuo naudojamos įrangos). Naudojant kabelį tiesiantį plūgą, poveikis itin trumpalaikis, kadangi tranšėja yra iš karto užkasama tomis pačiomis nuogulomis, kurios buvo iškastos klojant kabelį.</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i/>
          <w:color w:val="000000"/>
          <w:spacing w:val="-2"/>
          <w:sz w:val="24"/>
          <w:szCs w:val="24"/>
          <w:lang w:eastAsia="lt-LT"/>
        </w:rPr>
      </w:pPr>
      <w:r w:rsidRPr="00DD4052">
        <w:rPr>
          <w:rFonts w:ascii="Times New Roman" w:eastAsia="Times New Roman" w:hAnsi="Times New Roman" w:cs="Times New Roman"/>
          <w:color w:val="000000"/>
          <w:spacing w:val="-2"/>
          <w:sz w:val="24"/>
          <w:szCs w:val="24"/>
          <w:lang w:eastAsia="lt-LT"/>
        </w:rPr>
        <w:t>PAV ataskaitoje PŪV poveikis jūros dugnui VE įrengimo ir išmontavimo metu vertinamas kaip nereikšmingas, o eksploatacijos metu poveikio jūros dugnui nenumatoma.</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i/>
          <w:color w:val="000000"/>
          <w:spacing w:val="-2"/>
          <w:sz w:val="24"/>
          <w:szCs w:val="24"/>
          <w:lang w:eastAsia="lt-LT"/>
        </w:rPr>
      </w:pPr>
      <w:r w:rsidRPr="00DD4052">
        <w:rPr>
          <w:rFonts w:ascii="Times New Roman" w:eastAsia="Times New Roman" w:hAnsi="Times New Roman" w:cs="Times New Roman"/>
          <w:b/>
          <w:i/>
          <w:color w:val="000000"/>
          <w:spacing w:val="-2"/>
          <w:sz w:val="24"/>
          <w:szCs w:val="24"/>
          <w:lang w:eastAsia="lt-LT"/>
        </w:rPr>
        <w:t>Informacija apie PŪV poveikį biologinei įvairovei ir saugomoms teritorijoms</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DD4052">
        <w:rPr>
          <w:rFonts w:ascii="Times New Roman" w:eastAsia="Times New Roman" w:hAnsi="Times New Roman" w:cs="Times New Roman"/>
          <w:bCs/>
          <w:sz w:val="24"/>
          <w:szCs w:val="24"/>
          <w:lang w:eastAsia="ar-SA"/>
        </w:rPr>
        <w:t>PAV ataskaitoje įvertintas galimas PŪV poveikis dugno biotopams, žuvims, paukščiams ir jūros žinduoliams.</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i/>
          <w:sz w:val="24"/>
          <w:szCs w:val="24"/>
          <w:lang w:eastAsia="ar-SA"/>
        </w:rPr>
      </w:pPr>
      <w:r w:rsidRPr="00DD4052">
        <w:rPr>
          <w:rFonts w:ascii="Times New Roman" w:eastAsia="Times New Roman" w:hAnsi="Times New Roman" w:cs="Times New Roman"/>
          <w:bCs/>
          <w:i/>
          <w:sz w:val="24"/>
          <w:szCs w:val="24"/>
          <w:lang w:eastAsia="ar-SA"/>
        </w:rPr>
        <w:t>PŪV poveikis dugno biotopams</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DD4052">
        <w:rPr>
          <w:rFonts w:ascii="Times New Roman" w:eastAsia="Times New Roman" w:hAnsi="Times New Roman" w:cs="Times New Roman"/>
          <w:bCs/>
          <w:sz w:val="24"/>
          <w:szCs w:val="24"/>
          <w:lang w:eastAsia="ar-SA"/>
        </w:rPr>
        <w:t xml:space="preserve">Pagal atliktus </w:t>
      </w:r>
      <w:proofErr w:type="spellStart"/>
      <w:r w:rsidRPr="00DD4052">
        <w:rPr>
          <w:rFonts w:ascii="Times New Roman" w:eastAsia="Times New Roman" w:hAnsi="Times New Roman" w:cs="Times New Roman"/>
          <w:bCs/>
          <w:sz w:val="24"/>
          <w:szCs w:val="24"/>
          <w:lang w:eastAsia="ar-SA"/>
        </w:rPr>
        <w:t>zoobentoso</w:t>
      </w:r>
      <w:proofErr w:type="spellEnd"/>
      <w:r w:rsidRPr="00DD4052">
        <w:rPr>
          <w:rFonts w:ascii="Times New Roman" w:eastAsia="Times New Roman" w:hAnsi="Times New Roman" w:cs="Times New Roman"/>
          <w:bCs/>
          <w:sz w:val="24"/>
          <w:szCs w:val="24"/>
          <w:lang w:eastAsia="ar-SA"/>
        </w:rPr>
        <w:t xml:space="preserve"> tyrimus, AVEC-1 ir AVEC-2 plotuose rasta 16 dugno bestuburių rūšių arba aukštesnio rango </w:t>
      </w:r>
      <w:proofErr w:type="spellStart"/>
      <w:r w:rsidRPr="00DD4052">
        <w:rPr>
          <w:rFonts w:ascii="Times New Roman" w:eastAsia="Times New Roman" w:hAnsi="Times New Roman" w:cs="Times New Roman"/>
          <w:bCs/>
          <w:sz w:val="24"/>
          <w:szCs w:val="24"/>
          <w:lang w:eastAsia="ar-SA"/>
        </w:rPr>
        <w:t>taksonų</w:t>
      </w:r>
      <w:proofErr w:type="spellEnd"/>
      <w:r w:rsidRPr="00DD4052">
        <w:rPr>
          <w:rFonts w:ascii="Times New Roman" w:eastAsia="Times New Roman" w:hAnsi="Times New Roman" w:cs="Times New Roman"/>
          <w:bCs/>
          <w:sz w:val="24"/>
          <w:szCs w:val="24"/>
          <w:lang w:eastAsia="ar-SA"/>
        </w:rPr>
        <w:t xml:space="preserve">: plote AVEC-1 – 15 </w:t>
      </w:r>
      <w:proofErr w:type="spellStart"/>
      <w:r w:rsidRPr="00DD4052">
        <w:rPr>
          <w:rFonts w:ascii="Times New Roman" w:eastAsia="Times New Roman" w:hAnsi="Times New Roman" w:cs="Times New Roman"/>
          <w:bCs/>
          <w:sz w:val="24"/>
          <w:szCs w:val="24"/>
          <w:lang w:eastAsia="ar-SA"/>
        </w:rPr>
        <w:t>taksonų</w:t>
      </w:r>
      <w:proofErr w:type="spellEnd"/>
      <w:r w:rsidRPr="00DD4052">
        <w:rPr>
          <w:rFonts w:ascii="Times New Roman" w:eastAsia="Times New Roman" w:hAnsi="Times New Roman" w:cs="Times New Roman"/>
          <w:bCs/>
          <w:sz w:val="24"/>
          <w:szCs w:val="24"/>
          <w:lang w:eastAsia="ar-SA"/>
        </w:rPr>
        <w:t xml:space="preserve">, plote AVEC-2 – 8 </w:t>
      </w:r>
      <w:proofErr w:type="spellStart"/>
      <w:r w:rsidRPr="00DD4052">
        <w:rPr>
          <w:rFonts w:ascii="Times New Roman" w:eastAsia="Times New Roman" w:hAnsi="Times New Roman" w:cs="Times New Roman"/>
          <w:bCs/>
          <w:sz w:val="24"/>
          <w:szCs w:val="24"/>
          <w:lang w:eastAsia="ar-SA"/>
        </w:rPr>
        <w:t>taksonai</w:t>
      </w:r>
      <w:proofErr w:type="spellEnd"/>
      <w:r w:rsidRPr="00DD4052">
        <w:rPr>
          <w:rFonts w:ascii="Times New Roman" w:eastAsia="Times New Roman" w:hAnsi="Times New Roman" w:cs="Times New Roman"/>
          <w:bCs/>
          <w:sz w:val="24"/>
          <w:szCs w:val="24"/>
          <w:lang w:eastAsia="ar-SA"/>
        </w:rPr>
        <w:t xml:space="preserve">. Vidutinis bestuburių rūšių skaičius plote AVEC-1 siekė 8,4±0,4; AVEC-2 –5,9±0,3. Dažniausiai sutinkamos buvo visoje Lietuvos akvatorijoje ir pietryčių Baltijos </w:t>
      </w:r>
      <w:proofErr w:type="spellStart"/>
      <w:r w:rsidRPr="00DD4052">
        <w:rPr>
          <w:rFonts w:ascii="Times New Roman" w:eastAsia="Times New Roman" w:hAnsi="Times New Roman" w:cs="Times New Roman"/>
          <w:bCs/>
          <w:sz w:val="24"/>
          <w:szCs w:val="24"/>
          <w:lang w:eastAsia="ar-SA"/>
        </w:rPr>
        <w:t>smėlėtame</w:t>
      </w:r>
      <w:proofErr w:type="spellEnd"/>
      <w:r w:rsidRPr="00DD4052">
        <w:rPr>
          <w:rFonts w:ascii="Times New Roman" w:eastAsia="Times New Roman" w:hAnsi="Times New Roman" w:cs="Times New Roman"/>
          <w:bCs/>
          <w:sz w:val="24"/>
          <w:szCs w:val="24"/>
          <w:lang w:eastAsia="ar-SA"/>
        </w:rPr>
        <w:t xml:space="preserve"> dugne paplitusios rūšys – dvigeldis moliuskas </w:t>
      </w:r>
      <w:proofErr w:type="spellStart"/>
      <w:r w:rsidRPr="00DD4052">
        <w:rPr>
          <w:rFonts w:ascii="Times New Roman" w:eastAsia="Times New Roman" w:hAnsi="Times New Roman" w:cs="Times New Roman"/>
          <w:bCs/>
          <w:i/>
          <w:sz w:val="24"/>
          <w:szCs w:val="24"/>
          <w:lang w:eastAsia="ar-SA"/>
        </w:rPr>
        <w:t>Macoma</w:t>
      </w:r>
      <w:proofErr w:type="spellEnd"/>
      <w:r w:rsidRPr="00DD4052">
        <w:rPr>
          <w:rFonts w:ascii="Times New Roman" w:eastAsia="Times New Roman" w:hAnsi="Times New Roman" w:cs="Times New Roman"/>
          <w:bCs/>
          <w:i/>
          <w:sz w:val="24"/>
          <w:szCs w:val="24"/>
          <w:lang w:eastAsia="ar-SA"/>
        </w:rPr>
        <w:t xml:space="preserve"> </w:t>
      </w:r>
      <w:proofErr w:type="spellStart"/>
      <w:r w:rsidRPr="00DD4052">
        <w:rPr>
          <w:rFonts w:ascii="Times New Roman" w:eastAsia="Times New Roman" w:hAnsi="Times New Roman" w:cs="Times New Roman"/>
          <w:bCs/>
          <w:i/>
          <w:sz w:val="24"/>
          <w:szCs w:val="24"/>
          <w:lang w:eastAsia="ar-SA"/>
        </w:rPr>
        <w:t>baltica</w:t>
      </w:r>
      <w:proofErr w:type="spellEnd"/>
      <w:r w:rsidRPr="00DD4052">
        <w:rPr>
          <w:rFonts w:ascii="Times New Roman" w:eastAsia="Times New Roman" w:hAnsi="Times New Roman" w:cs="Times New Roman"/>
          <w:bCs/>
          <w:sz w:val="24"/>
          <w:szCs w:val="24"/>
          <w:lang w:eastAsia="ar-SA"/>
        </w:rPr>
        <w:t xml:space="preserve"> ir </w:t>
      </w:r>
      <w:proofErr w:type="spellStart"/>
      <w:r w:rsidRPr="00DD4052">
        <w:rPr>
          <w:rFonts w:ascii="Times New Roman" w:eastAsia="Times New Roman" w:hAnsi="Times New Roman" w:cs="Times New Roman"/>
          <w:bCs/>
          <w:sz w:val="24"/>
          <w:szCs w:val="24"/>
          <w:lang w:eastAsia="ar-SA"/>
        </w:rPr>
        <w:t>daugiašerės</w:t>
      </w:r>
      <w:proofErr w:type="spellEnd"/>
      <w:r w:rsidRPr="00DD4052">
        <w:rPr>
          <w:rFonts w:ascii="Times New Roman" w:eastAsia="Times New Roman" w:hAnsi="Times New Roman" w:cs="Times New Roman"/>
          <w:bCs/>
          <w:sz w:val="24"/>
          <w:szCs w:val="24"/>
          <w:lang w:eastAsia="ar-SA"/>
        </w:rPr>
        <w:t xml:space="preserve"> </w:t>
      </w:r>
      <w:proofErr w:type="spellStart"/>
      <w:r w:rsidRPr="00DD4052">
        <w:rPr>
          <w:rFonts w:ascii="Times New Roman" w:eastAsia="Times New Roman" w:hAnsi="Times New Roman" w:cs="Times New Roman"/>
          <w:bCs/>
          <w:sz w:val="24"/>
          <w:szCs w:val="24"/>
          <w:lang w:eastAsia="ar-SA"/>
        </w:rPr>
        <w:t>kirmelės</w:t>
      </w:r>
      <w:proofErr w:type="spellEnd"/>
      <w:r w:rsidRPr="00DD4052">
        <w:rPr>
          <w:rFonts w:ascii="Times New Roman" w:eastAsia="Times New Roman" w:hAnsi="Times New Roman" w:cs="Times New Roman"/>
          <w:bCs/>
          <w:sz w:val="24"/>
          <w:szCs w:val="24"/>
          <w:lang w:eastAsia="ar-SA"/>
        </w:rPr>
        <w:t xml:space="preserve"> </w:t>
      </w:r>
      <w:proofErr w:type="spellStart"/>
      <w:r w:rsidRPr="00DD4052">
        <w:rPr>
          <w:rFonts w:ascii="Times New Roman" w:eastAsia="Times New Roman" w:hAnsi="Times New Roman" w:cs="Times New Roman"/>
          <w:bCs/>
          <w:i/>
          <w:sz w:val="24"/>
          <w:szCs w:val="24"/>
          <w:lang w:eastAsia="ar-SA"/>
        </w:rPr>
        <w:t>Marenzelleria</w:t>
      </w:r>
      <w:proofErr w:type="spellEnd"/>
      <w:r w:rsidRPr="00DD4052">
        <w:rPr>
          <w:rFonts w:ascii="Times New Roman" w:eastAsia="Times New Roman" w:hAnsi="Times New Roman" w:cs="Times New Roman"/>
          <w:bCs/>
          <w:i/>
          <w:sz w:val="24"/>
          <w:szCs w:val="24"/>
          <w:lang w:eastAsia="ar-SA"/>
        </w:rPr>
        <w:t xml:space="preserve"> </w:t>
      </w:r>
      <w:proofErr w:type="spellStart"/>
      <w:r w:rsidRPr="00DD4052">
        <w:rPr>
          <w:rFonts w:ascii="Times New Roman" w:eastAsia="Times New Roman" w:hAnsi="Times New Roman" w:cs="Times New Roman"/>
          <w:bCs/>
          <w:i/>
          <w:sz w:val="24"/>
          <w:szCs w:val="24"/>
          <w:lang w:eastAsia="ar-SA"/>
        </w:rPr>
        <w:t>neglecta</w:t>
      </w:r>
      <w:proofErr w:type="spellEnd"/>
      <w:r w:rsidRPr="00DD4052">
        <w:rPr>
          <w:rFonts w:ascii="Times New Roman" w:eastAsia="Times New Roman" w:hAnsi="Times New Roman" w:cs="Times New Roman"/>
          <w:bCs/>
          <w:sz w:val="24"/>
          <w:szCs w:val="24"/>
          <w:lang w:eastAsia="ar-SA"/>
        </w:rPr>
        <w:t xml:space="preserve">. Be šių rūšių, visose AVEC-1 ploto tyrimų vietose buvo aptiktos </w:t>
      </w:r>
      <w:proofErr w:type="spellStart"/>
      <w:r w:rsidRPr="00DD4052">
        <w:rPr>
          <w:rFonts w:ascii="Times New Roman" w:eastAsia="Times New Roman" w:hAnsi="Times New Roman" w:cs="Times New Roman"/>
          <w:bCs/>
          <w:sz w:val="24"/>
          <w:szCs w:val="24"/>
          <w:lang w:eastAsia="ar-SA"/>
        </w:rPr>
        <w:t>daugiašerės</w:t>
      </w:r>
      <w:proofErr w:type="spellEnd"/>
      <w:r w:rsidRPr="00DD4052">
        <w:rPr>
          <w:rFonts w:ascii="Times New Roman" w:eastAsia="Times New Roman" w:hAnsi="Times New Roman" w:cs="Times New Roman"/>
          <w:bCs/>
          <w:sz w:val="24"/>
          <w:szCs w:val="24"/>
          <w:lang w:eastAsia="ar-SA"/>
        </w:rPr>
        <w:t xml:space="preserve"> </w:t>
      </w:r>
      <w:proofErr w:type="spellStart"/>
      <w:r w:rsidRPr="00DD4052">
        <w:rPr>
          <w:rFonts w:ascii="Times New Roman" w:eastAsia="Times New Roman" w:hAnsi="Times New Roman" w:cs="Times New Roman"/>
          <w:bCs/>
          <w:i/>
          <w:sz w:val="24"/>
          <w:szCs w:val="24"/>
          <w:lang w:eastAsia="ar-SA"/>
        </w:rPr>
        <w:t>Hediste</w:t>
      </w:r>
      <w:proofErr w:type="spellEnd"/>
      <w:r w:rsidRPr="00DD4052">
        <w:rPr>
          <w:rFonts w:ascii="Times New Roman" w:eastAsia="Times New Roman" w:hAnsi="Times New Roman" w:cs="Times New Roman"/>
          <w:bCs/>
          <w:i/>
          <w:sz w:val="24"/>
          <w:szCs w:val="24"/>
          <w:lang w:eastAsia="ar-SA"/>
        </w:rPr>
        <w:t xml:space="preserve"> </w:t>
      </w:r>
      <w:proofErr w:type="spellStart"/>
      <w:r w:rsidRPr="00DD4052">
        <w:rPr>
          <w:rFonts w:ascii="Times New Roman" w:eastAsia="Times New Roman" w:hAnsi="Times New Roman" w:cs="Times New Roman"/>
          <w:bCs/>
          <w:i/>
          <w:sz w:val="24"/>
          <w:szCs w:val="24"/>
          <w:lang w:eastAsia="ar-SA"/>
        </w:rPr>
        <w:t>diversicolor</w:t>
      </w:r>
      <w:proofErr w:type="spellEnd"/>
      <w:r w:rsidRPr="00DD4052">
        <w:rPr>
          <w:rFonts w:ascii="Times New Roman" w:eastAsia="Times New Roman" w:hAnsi="Times New Roman" w:cs="Times New Roman"/>
          <w:bCs/>
          <w:sz w:val="24"/>
          <w:szCs w:val="24"/>
          <w:lang w:eastAsia="ar-SA"/>
        </w:rPr>
        <w:t xml:space="preserve"> ir </w:t>
      </w:r>
      <w:proofErr w:type="spellStart"/>
      <w:r w:rsidRPr="00DD4052">
        <w:rPr>
          <w:rFonts w:ascii="Times New Roman" w:eastAsia="Times New Roman" w:hAnsi="Times New Roman" w:cs="Times New Roman"/>
          <w:bCs/>
          <w:sz w:val="24"/>
          <w:szCs w:val="24"/>
          <w:lang w:eastAsia="ar-SA"/>
        </w:rPr>
        <w:t>šoniplaukos</w:t>
      </w:r>
      <w:proofErr w:type="spellEnd"/>
      <w:r w:rsidRPr="00DD4052">
        <w:rPr>
          <w:rFonts w:ascii="Times New Roman" w:eastAsia="Times New Roman" w:hAnsi="Times New Roman" w:cs="Times New Roman"/>
          <w:bCs/>
          <w:sz w:val="24"/>
          <w:szCs w:val="24"/>
          <w:lang w:eastAsia="ar-SA"/>
        </w:rPr>
        <w:t xml:space="preserve"> </w:t>
      </w:r>
      <w:proofErr w:type="spellStart"/>
      <w:r w:rsidRPr="00DD4052">
        <w:rPr>
          <w:rFonts w:ascii="Times New Roman" w:eastAsia="Times New Roman" w:hAnsi="Times New Roman" w:cs="Times New Roman"/>
          <w:bCs/>
          <w:i/>
          <w:sz w:val="24"/>
          <w:szCs w:val="24"/>
          <w:lang w:eastAsia="ar-SA"/>
        </w:rPr>
        <w:lastRenderedPageBreak/>
        <w:t>Corophium</w:t>
      </w:r>
      <w:proofErr w:type="spellEnd"/>
      <w:r w:rsidRPr="00DD4052">
        <w:rPr>
          <w:rFonts w:ascii="Times New Roman" w:eastAsia="Times New Roman" w:hAnsi="Times New Roman" w:cs="Times New Roman"/>
          <w:bCs/>
          <w:i/>
          <w:sz w:val="24"/>
          <w:szCs w:val="24"/>
          <w:lang w:eastAsia="ar-SA"/>
        </w:rPr>
        <w:t xml:space="preserve"> </w:t>
      </w:r>
      <w:proofErr w:type="spellStart"/>
      <w:r w:rsidRPr="00DD4052">
        <w:rPr>
          <w:rFonts w:ascii="Times New Roman" w:eastAsia="Times New Roman" w:hAnsi="Times New Roman" w:cs="Times New Roman"/>
          <w:bCs/>
          <w:i/>
          <w:sz w:val="24"/>
          <w:szCs w:val="24"/>
          <w:lang w:eastAsia="ar-SA"/>
        </w:rPr>
        <w:t>volutator</w:t>
      </w:r>
      <w:proofErr w:type="spellEnd"/>
      <w:r w:rsidRPr="00DD4052">
        <w:rPr>
          <w:rFonts w:ascii="Times New Roman" w:eastAsia="Times New Roman" w:hAnsi="Times New Roman" w:cs="Times New Roman"/>
          <w:bCs/>
          <w:sz w:val="24"/>
          <w:szCs w:val="24"/>
          <w:lang w:eastAsia="ar-SA"/>
        </w:rPr>
        <w:t xml:space="preserve">, o visose ploto AVEC-2 tyrimų vietose – ledynmečio reliktai </w:t>
      </w:r>
      <w:proofErr w:type="spellStart"/>
      <w:r w:rsidRPr="00DD4052">
        <w:rPr>
          <w:rFonts w:ascii="Times New Roman" w:eastAsia="Times New Roman" w:hAnsi="Times New Roman" w:cs="Times New Roman"/>
          <w:bCs/>
          <w:i/>
          <w:sz w:val="24"/>
          <w:szCs w:val="24"/>
          <w:lang w:eastAsia="ar-SA"/>
        </w:rPr>
        <w:t>Monoporeia</w:t>
      </w:r>
      <w:proofErr w:type="spellEnd"/>
      <w:r w:rsidRPr="00DD4052">
        <w:rPr>
          <w:rFonts w:ascii="Times New Roman" w:eastAsia="Times New Roman" w:hAnsi="Times New Roman" w:cs="Times New Roman"/>
          <w:bCs/>
          <w:i/>
          <w:sz w:val="24"/>
          <w:szCs w:val="24"/>
          <w:lang w:eastAsia="ar-SA"/>
        </w:rPr>
        <w:t xml:space="preserve"> </w:t>
      </w:r>
      <w:proofErr w:type="spellStart"/>
      <w:r w:rsidRPr="00DD4052">
        <w:rPr>
          <w:rFonts w:ascii="Times New Roman" w:eastAsia="Times New Roman" w:hAnsi="Times New Roman" w:cs="Times New Roman"/>
          <w:bCs/>
          <w:i/>
          <w:sz w:val="24"/>
          <w:szCs w:val="24"/>
          <w:lang w:eastAsia="ar-SA"/>
        </w:rPr>
        <w:t>affinis</w:t>
      </w:r>
      <w:proofErr w:type="spellEnd"/>
      <w:r w:rsidRPr="00DD4052">
        <w:rPr>
          <w:rFonts w:ascii="Times New Roman" w:eastAsia="Times New Roman" w:hAnsi="Times New Roman" w:cs="Times New Roman"/>
          <w:bCs/>
          <w:sz w:val="24"/>
          <w:szCs w:val="24"/>
          <w:lang w:eastAsia="ar-SA"/>
        </w:rPr>
        <w:t xml:space="preserve">. PAV ataskaitoje numatoma, kad VE statybos ir išmontavimo etapais dėl </w:t>
      </w:r>
      <w:proofErr w:type="spellStart"/>
      <w:r w:rsidRPr="00DD4052">
        <w:rPr>
          <w:rFonts w:ascii="Times New Roman" w:eastAsia="Times New Roman" w:hAnsi="Times New Roman" w:cs="Times New Roman"/>
          <w:bCs/>
          <w:sz w:val="24"/>
          <w:szCs w:val="24"/>
          <w:lang w:eastAsia="ar-SA"/>
        </w:rPr>
        <w:t>drumstumo</w:t>
      </w:r>
      <w:proofErr w:type="spellEnd"/>
      <w:r w:rsidRPr="00DD4052">
        <w:rPr>
          <w:rFonts w:ascii="Times New Roman" w:eastAsia="Times New Roman" w:hAnsi="Times New Roman" w:cs="Times New Roman"/>
          <w:bCs/>
          <w:sz w:val="24"/>
          <w:szCs w:val="24"/>
          <w:lang w:eastAsia="ar-SA"/>
        </w:rPr>
        <w:t xml:space="preserve"> padidėjimo ir fizinio dugno buveinių sunaikinimo tikėtinas poveikis biotopams ir </w:t>
      </w:r>
      <w:proofErr w:type="spellStart"/>
      <w:r w:rsidRPr="00DD4052">
        <w:rPr>
          <w:rFonts w:ascii="Times New Roman" w:eastAsia="Times New Roman" w:hAnsi="Times New Roman" w:cs="Times New Roman"/>
          <w:bCs/>
          <w:sz w:val="24"/>
          <w:szCs w:val="24"/>
          <w:lang w:eastAsia="ar-SA"/>
        </w:rPr>
        <w:t>bentosiniams</w:t>
      </w:r>
      <w:proofErr w:type="spellEnd"/>
      <w:r w:rsidRPr="00DD4052">
        <w:rPr>
          <w:rFonts w:ascii="Times New Roman" w:eastAsia="Times New Roman" w:hAnsi="Times New Roman" w:cs="Times New Roman"/>
          <w:bCs/>
          <w:sz w:val="24"/>
          <w:szCs w:val="24"/>
          <w:lang w:eastAsia="ar-SA"/>
        </w:rPr>
        <w:t xml:space="preserve"> gyvūnams, tačiau šis poveikis trumpalaikis.</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i/>
          <w:sz w:val="24"/>
          <w:szCs w:val="24"/>
          <w:lang w:eastAsia="ar-SA"/>
        </w:rPr>
      </w:pPr>
      <w:r w:rsidRPr="00DD4052">
        <w:rPr>
          <w:rFonts w:ascii="Times New Roman" w:eastAsia="Times New Roman" w:hAnsi="Times New Roman" w:cs="Times New Roman"/>
          <w:bCs/>
          <w:i/>
          <w:sz w:val="24"/>
          <w:szCs w:val="24"/>
          <w:lang w:eastAsia="ar-SA"/>
        </w:rPr>
        <w:t>PŪV poveikis žuvims</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DD4052">
        <w:rPr>
          <w:rFonts w:ascii="Times New Roman" w:eastAsia="Times New Roman" w:hAnsi="Times New Roman" w:cs="Times New Roman"/>
          <w:bCs/>
          <w:sz w:val="24"/>
          <w:szCs w:val="24"/>
          <w:lang w:eastAsia="ar-SA"/>
        </w:rPr>
        <w:t xml:space="preserve">Triukšmo poveikis žuvims priklauso nuo vykdomų darbų pobūdžio. Didžiausia rizika yra polių kalimo metu, kuomet gali žūti arba būti sužalotos žuvys. Tačiau tokia tikimybė gali būti mažesniu nei 100 m atstumu nuo vykdomų darbų vietos. Bendru atveju, vykstant bet kokiems statybos darbams žuvys gali sureaguoti į keliamą triukšmą, būdamos iki 1 km atstumu ir pasišalinti iš pavojingos vietos. Pabaigus įrengimo darbus, žuvys sugrįš, todėl numatomas tik trumpalaikis nereikšmingas poveikis. Dėl kasimo ir gręžimo darbų metu sukeliamo vandens </w:t>
      </w:r>
      <w:proofErr w:type="spellStart"/>
      <w:r w:rsidRPr="00DD4052">
        <w:rPr>
          <w:rFonts w:ascii="Times New Roman" w:eastAsia="Times New Roman" w:hAnsi="Times New Roman" w:cs="Times New Roman"/>
          <w:bCs/>
          <w:sz w:val="24"/>
          <w:szCs w:val="24"/>
          <w:lang w:eastAsia="ar-SA"/>
        </w:rPr>
        <w:t>drumstumo</w:t>
      </w:r>
      <w:proofErr w:type="spellEnd"/>
      <w:r w:rsidRPr="00DD4052">
        <w:rPr>
          <w:rFonts w:ascii="Times New Roman" w:eastAsia="Times New Roman" w:hAnsi="Times New Roman" w:cs="Times New Roman"/>
          <w:bCs/>
          <w:sz w:val="24"/>
          <w:szCs w:val="24"/>
          <w:lang w:eastAsia="ar-SA"/>
        </w:rPr>
        <w:t xml:space="preserve"> ir padidėjusios nuosėdų koncentracijos vandens </w:t>
      </w:r>
      <w:proofErr w:type="spellStart"/>
      <w:r w:rsidRPr="00DD4052">
        <w:rPr>
          <w:rFonts w:ascii="Times New Roman" w:eastAsia="Times New Roman" w:hAnsi="Times New Roman" w:cs="Times New Roman"/>
          <w:bCs/>
          <w:sz w:val="24"/>
          <w:szCs w:val="24"/>
          <w:lang w:eastAsia="ar-SA"/>
        </w:rPr>
        <w:t>storymėje</w:t>
      </w:r>
      <w:proofErr w:type="spellEnd"/>
      <w:r w:rsidRPr="00DD4052">
        <w:rPr>
          <w:rFonts w:ascii="Times New Roman" w:eastAsia="Times New Roman" w:hAnsi="Times New Roman" w:cs="Times New Roman"/>
          <w:bCs/>
          <w:sz w:val="24"/>
          <w:szCs w:val="24"/>
          <w:lang w:eastAsia="ar-SA"/>
        </w:rPr>
        <w:t xml:space="preserve"> gali nukentėti žuvys, esančios lervinėje arba jauniklių stadijose. </w:t>
      </w:r>
      <w:proofErr w:type="spellStart"/>
      <w:r w:rsidRPr="00DD4052">
        <w:rPr>
          <w:rFonts w:ascii="Times New Roman" w:eastAsia="Times New Roman" w:hAnsi="Times New Roman" w:cs="Times New Roman"/>
          <w:bCs/>
          <w:sz w:val="24"/>
          <w:szCs w:val="24"/>
          <w:lang w:eastAsia="ar-SA"/>
        </w:rPr>
        <w:t>Drumstumas</w:t>
      </w:r>
      <w:proofErr w:type="spellEnd"/>
      <w:r w:rsidRPr="00DD4052">
        <w:rPr>
          <w:rFonts w:ascii="Times New Roman" w:eastAsia="Times New Roman" w:hAnsi="Times New Roman" w:cs="Times New Roman"/>
          <w:bCs/>
          <w:sz w:val="24"/>
          <w:szCs w:val="24"/>
          <w:lang w:eastAsia="ar-SA"/>
        </w:rPr>
        <w:t xml:space="preserve"> gali ne tik apsunkinti žuvų mitybą teritorijoje, bet ir gali paveikti žuvų nerštavietes. Pakibusios vandenyje nuosėdinės medžiagos laikosi gana trumpą laiko tarpą, o jų paplitimas priklauso nuo nuosėdų rūšies ir srovių režimo. Atsižvelgiant į šio neigiamo poveikio nedidelę trukmę, lokalią reikšmę ir į tai, kad žuvų nerštavietės koncentruojasi priekrantės zonoje, kur VE parkų įrengimas neplanuojamas, PAV ataskaitoje numatoma, jog šis neigiamas poveikis nebus reikšmingas. PAV ataskaitoje numatyta, kad AVEC-1 plote polių kalimas turi būti nevykdomas gegužės-birželio mėnesiais, kadangi šiuo metu vyksta didžiosios dalies otų ir </w:t>
      </w:r>
      <w:proofErr w:type="spellStart"/>
      <w:r w:rsidRPr="00DD4052">
        <w:rPr>
          <w:rFonts w:ascii="Times New Roman" w:eastAsia="Times New Roman" w:hAnsi="Times New Roman" w:cs="Times New Roman"/>
          <w:bCs/>
          <w:sz w:val="24"/>
          <w:szCs w:val="24"/>
          <w:lang w:eastAsia="ar-SA"/>
        </w:rPr>
        <w:t>strimėlių</w:t>
      </w:r>
      <w:proofErr w:type="spellEnd"/>
      <w:r w:rsidRPr="00DD4052">
        <w:rPr>
          <w:rFonts w:ascii="Times New Roman" w:eastAsia="Times New Roman" w:hAnsi="Times New Roman" w:cs="Times New Roman"/>
          <w:bCs/>
          <w:sz w:val="24"/>
          <w:szCs w:val="24"/>
          <w:lang w:eastAsia="ar-SA"/>
        </w:rPr>
        <w:t xml:space="preserve"> nerštas. Taip pat rekomenduojama nevykdyti arba riboti statybos darbus plote AVEC-1 gruodžio-kovo mėnesiais, kuomet vyksta intensyvi stintų </w:t>
      </w:r>
      <w:proofErr w:type="spellStart"/>
      <w:r w:rsidRPr="00DD4052">
        <w:rPr>
          <w:rFonts w:ascii="Times New Roman" w:eastAsia="Times New Roman" w:hAnsi="Times New Roman" w:cs="Times New Roman"/>
          <w:bCs/>
          <w:sz w:val="24"/>
          <w:szCs w:val="24"/>
          <w:lang w:eastAsia="ar-SA"/>
        </w:rPr>
        <w:t>nerštinė</w:t>
      </w:r>
      <w:proofErr w:type="spellEnd"/>
      <w:r w:rsidRPr="00DD4052">
        <w:rPr>
          <w:rFonts w:ascii="Times New Roman" w:eastAsia="Times New Roman" w:hAnsi="Times New Roman" w:cs="Times New Roman"/>
          <w:bCs/>
          <w:sz w:val="24"/>
          <w:szCs w:val="24"/>
          <w:lang w:eastAsia="ar-SA"/>
        </w:rPr>
        <w:t xml:space="preserve"> migracija į Kuršių marias ir priekrantėje vykdoma verslinė šių žuvų žvejyba. Nesant galimybių keisti jėgainių įrengimo darbų laikotarpio, siūloma organizuoti nuolatinę stintų žvejybos stebėseną, kad galima būtų įvertinti galimą poveikį žuvų migracijos intensyvumui.</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i/>
          <w:sz w:val="24"/>
          <w:szCs w:val="24"/>
          <w:lang w:eastAsia="ar-SA"/>
        </w:rPr>
      </w:pPr>
      <w:r w:rsidRPr="00DD4052">
        <w:rPr>
          <w:rFonts w:ascii="Times New Roman" w:eastAsia="Times New Roman" w:hAnsi="Times New Roman" w:cs="Times New Roman"/>
          <w:bCs/>
          <w:i/>
          <w:sz w:val="24"/>
          <w:szCs w:val="24"/>
          <w:lang w:eastAsia="ar-SA"/>
        </w:rPr>
        <w:t>PŪV poveikis paukščiams</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DD4052">
        <w:rPr>
          <w:rFonts w:ascii="Times New Roman" w:eastAsia="Times New Roman" w:hAnsi="Times New Roman" w:cs="Times New Roman"/>
          <w:bCs/>
          <w:sz w:val="24"/>
          <w:szCs w:val="24"/>
          <w:lang w:eastAsia="ar-SA"/>
        </w:rPr>
        <w:t xml:space="preserve">Išskiriama keletas VE jūroje galimų neigiamų poveikių paukščiams: vėjo elektrinių parkai gali tapti kliūtimi migruojantiems ar maitintis skrendantiems paukščiams, sąlygoti </w:t>
      </w:r>
      <w:proofErr w:type="spellStart"/>
      <w:r w:rsidRPr="00DD4052">
        <w:rPr>
          <w:rFonts w:ascii="Times New Roman" w:eastAsia="Times New Roman" w:hAnsi="Times New Roman" w:cs="Times New Roman"/>
          <w:bCs/>
          <w:sz w:val="24"/>
          <w:szCs w:val="24"/>
          <w:lang w:eastAsia="ar-SA"/>
        </w:rPr>
        <w:t>mitybinių</w:t>
      </w:r>
      <w:proofErr w:type="spellEnd"/>
      <w:r w:rsidRPr="00DD4052">
        <w:rPr>
          <w:rFonts w:ascii="Times New Roman" w:eastAsia="Times New Roman" w:hAnsi="Times New Roman" w:cs="Times New Roman"/>
          <w:bCs/>
          <w:sz w:val="24"/>
          <w:szCs w:val="24"/>
          <w:lang w:eastAsia="ar-SA"/>
        </w:rPr>
        <w:t xml:space="preserve"> charakteristikų </w:t>
      </w:r>
      <w:proofErr w:type="spellStart"/>
      <w:r w:rsidRPr="00DD4052">
        <w:rPr>
          <w:rFonts w:ascii="Times New Roman" w:eastAsia="Times New Roman" w:hAnsi="Times New Roman" w:cs="Times New Roman"/>
          <w:bCs/>
          <w:sz w:val="24"/>
          <w:szCs w:val="24"/>
          <w:lang w:eastAsia="ar-SA"/>
        </w:rPr>
        <w:t>pasikeitimus</w:t>
      </w:r>
      <w:proofErr w:type="spellEnd"/>
      <w:r w:rsidRPr="00DD4052">
        <w:rPr>
          <w:rFonts w:ascii="Times New Roman" w:eastAsia="Times New Roman" w:hAnsi="Times New Roman" w:cs="Times New Roman"/>
          <w:bCs/>
          <w:sz w:val="24"/>
          <w:szCs w:val="24"/>
          <w:lang w:eastAsia="ar-SA"/>
        </w:rPr>
        <w:t xml:space="preserve"> ir paukščiai, nevengiantys parkų, gali nukentėti nuo susidūrimų su vėjo elektrinėmis. Planuojami VE plotai migruojančių paukščių atžvilgiu neišsiskiria lyginant su kitais Lietuvos jūrinių vandenų plotais. Be to, VE plotai yra nutolę nuo kranto daugiau nei 5 kilometrus, todėl įtaka sausumos komplekso paukščiams, kurie daugiausiai migruoja virš sausumos, nenumatoma. Gausiausiai Lietuvos teritoriniuose vandenyse žiemoja kiriniai paukščiai, nuodėgulės, ledinės antys, didieji dančiasnapiai, ausuotieji kragai, </w:t>
      </w:r>
      <w:proofErr w:type="spellStart"/>
      <w:r w:rsidRPr="00DD4052">
        <w:rPr>
          <w:rFonts w:ascii="Times New Roman" w:eastAsia="Times New Roman" w:hAnsi="Times New Roman" w:cs="Times New Roman"/>
          <w:bCs/>
          <w:sz w:val="24"/>
          <w:szCs w:val="24"/>
          <w:lang w:eastAsia="ar-SA"/>
        </w:rPr>
        <w:t>klykuolės</w:t>
      </w:r>
      <w:proofErr w:type="spellEnd"/>
      <w:r w:rsidRPr="00DD4052">
        <w:rPr>
          <w:rFonts w:ascii="Times New Roman" w:eastAsia="Times New Roman" w:hAnsi="Times New Roman" w:cs="Times New Roman"/>
          <w:bCs/>
          <w:sz w:val="24"/>
          <w:szCs w:val="24"/>
          <w:lang w:eastAsia="ar-SA"/>
        </w:rPr>
        <w:t xml:space="preserve">, </w:t>
      </w:r>
      <w:proofErr w:type="spellStart"/>
      <w:r w:rsidRPr="00DD4052">
        <w:rPr>
          <w:rFonts w:ascii="Times New Roman" w:eastAsia="Times New Roman" w:hAnsi="Times New Roman" w:cs="Times New Roman"/>
          <w:bCs/>
          <w:sz w:val="24"/>
          <w:szCs w:val="24"/>
          <w:lang w:eastAsia="ar-SA"/>
        </w:rPr>
        <w:t>rudakakliai</w:t>
      </w:r>
      <w:proofErr w:type="spellEnd"/>
      <w:r w:rsidRPr="00DD4052">
        <w:rPr>
          <w:rFonts w:ascii="Times New Roman" w:eastAsia="Times New Roman" w:hAnsi="Times New Roman" w:cs="Times New Roman"/>
          <w:bCs/>
          <w:sz w:val="24"/>
          <w:szCs w:val="24"/>
          <w:lang w:eastAsia="ar-SA"/>
        </w:rPr>
        <w:t xml:space="preserve"> ir juodakakliai narai. Atsižvelgiant į tai, kad AVEC-1 plote stebimos nuodėgulių ir narų santalkos, galimas lokalus (VE parko teritorijoje) ilgalaikis poveikis paukščiams dėl VE vengimo, taip prarandant dalį mitybos buveinių AVEC-1 plote.</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DD4052">
        <w:rPr>
          <w:rFonts w:ascii="Times New Roman" w:eastAsia="Times New Roman" w:hAnsi="Times New Roman" w:cs="Times New Roman"/>
          <w:bCs/>
          <w:sz w:val="24"/>
          <w:szCs w:val="24"/>
          <w:lang w:eastAsia="ar-SA"/>
        </w:rPr>
        <w:t>AVEC-1 plotas ribojasi ir dalis ploto patenka į paukščių apsaugai svarbios teritorijos Baltijos jūros priekrantė, kuri skirta sibirinių gagų, didžiųjų dančiasnapių ir mažųjų kirų žiemojimo ir migracinių sankaupų apsaugai ribas. Siekiant išlaikyti gerą apsaugos būklę paukščiams, siūloma 0,8 kilometro atstumą palikti tarp rytinės AVEC-1 VE parko ribos ir minėtos saugomos teritorijos, taip išvengiant vengimo efekto. Nuo saugomos teritorijos Baltijos jūros priekrantė plotas AVEC-2 nutolęs 25 kilometrus ir rizikos joje saugomoms vertybėms nekelia.</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DD4052">
        <w:rPr>
          <w:rFonts w:ascii="Times New Roman" w:eastAsia="Times New Roman" w:hAnsi="Times New Roman" w:cs="Times New Roman"/>
          <w:bCs/>
          <w:sz w:val="24"/>
          <w:szCs w:val="24"/>
          <w:lang w:eastAsia="ar-SA"/>
        </w:rPr>
        <w:t>Siekiant sumažinti VE parkų poveikį paukščiams PAV ataskaitoje rekomenduojama taikyti šias poveikio mažinimo priemones:</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DD4052">
        <w:rPr>
          <w:rFonts w:ascii="Times New Roman" w:eastAsia="Times New Roman" w:hAnsi="Times New Roman" w:cs="Times New Roman"/>
          <w:bCs/>
          <w:sz w:val="24"/>
          <w:szCs w:val="24"/>
          <w:lang w:eastAsia="ar-SA"/>
        </w:rPr>
        <w:t>– planuojant VE bokštų išdėstymą AVEC-1 ir AVEC-2 plotų ribose, tarp atskirų VE palikti kuo mažesnį atstumą (kiek leidžia techninės specifikacijos), taip sumažinant galimai pavojingų paukščiams perskridimų koridorių skaičių;</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DD4052">
        <w:rPr>
          <w:rFonts w:ascii="Times New Roman" w:eastAsia="Times New Roman" w:hAnsi="Times New Roman" w:cs="Times New Roman"/>
          <w:bCs/>
          <w:sz w:val="24"/>
          <w:szCs w:val="24"/>
          <w:lang w:eastAsia="ar-SA"/>
        </w:rPr>
        <w:t>– atsižvelgiant į paukščių migracijos kryptis, vengti krantui statmenų ilgų VE linijų;</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DD4052">
        <w:rPr>
          <w:rFonts w:ascii="Times New Roman" w:eastAsia="Times New Roman" w:hAnsi="Times New Roman" w:cs="Times New Roman"/>
          <w:bCs/>
          <w:sz w:val="24"/>
          <w:szCs w:val="24"/>
          <w:lang w:eastAsia="ar-SA"/>
        </w:rPr>
        <w:t xml:space="preserve">– VE parkus reikėtų įrengti kuo didesniame gylyje, nes jūrinės antys intensyviau maitinasi seklesniuose vandenyse. Be to, žinoma, kad net jūriniai žiemojantys paukščiai daugiausiai </w:t>
      </w:r>
      <w:proofErr w:type="spellStart"/>
      <w:r w:rsidRPr="00DD4052">
        <w:rPr>
          <w:rFonts w:ascii="Times New Roman" w:eastAsia="Times New Roman" w:hAnsi="Times New Roman" w:cs="Times New Roman"/>
          <w:bCs/>
          <w:sz w:val="24"/>
          <w:szCs w:val="24"/>
          <w:lang w:eastAsia="ar-SA"/>
        </w:rPr>
        <w:lastRenderedPageBreak/>
        <w:t>perskridinėja</w:t>
      </w:r>
      <w:proofErr w:type="spellEnd"/>
      <w:r w:rsidRPr="00DD4052">
        <w:rPr>
          <w:rFonts w:ascii="Times New Roman" w:eastAsia="Times New Roman" w:hAnsi="Times New Roman" w:cs="Times New Roman"/>
          <w:bCs/>
          <w:sz w:val="24"/>
          <w:szCs w:val="24"/>
          <w:lang w:eastAsia="ar-SA"/>
        </w:rPr>
        <w:t xml:space="preserve"> jūros akvatorijose, esančiose iki 20 km atstumu nuo kranto, todėl arčiau kranto įrengiami VE parkai gali turėti didesnį reikšmingą neigiamą poveikį. Taigi, pirmumas – gilesniuose vandenyse ir toliau nuo kranto planuojamiems VE parkams;</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DD4052">
        <w:rPr>
          <w:rFonts w:ascii="Times New Roman" w:eastAsia="Times New Roman" w:hAnsi="Times New Roman" w:cs="Times New Roman"/>
          <w:bCs/>
          <w:sz w:val="24"/>
          <w:szCs w:val="24"/>
          <w:lang w:eastAsia="ar-SA"/>
        </w:rPr>
        <w:t>– palikti mažiausiai 0,8 kilometro atstumą nuo AVEC-1 VE parko ribos iki „NATURA 2000“ paukščių apsaugai svarbios teritorijos – Baltijos jūros priekrantė ir ne mažesnį 1,1 km atstumą iki „NATURA 2000“ paukščių apsaugai svarbios teritorijos – Klaipėdos-Ventspilio plynaukštė;</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DD4052">
        <w:rPr>
          <w:rFonts w:ascii="Times New Roman" w:eastAsia="Times New Roman" w:hAnsi="Times New Roman" w:cs="Times New Roman"/>
          <w:bCs/>
          <w:sz w:val="24"/>
          <w:szCs w:val="24"/>
          <w:lang w:eastAsia="ar-SA"/>
        </w:rPr>
        <w:t>– nakties metu, kur leidžia aviaciniai saugumo reikalavimai, naudoti žalios šviesos šaltinius;</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DD4052">
        <w:rPr>
          <w:rFonts w:ascii="Times New Roman" w:eastAsia="Times New Roman" w:hAnsi="Times New Roman" w:cs="Times New Roman"/>
          <w:bCs/>
          <w:sz w:val="24"/>
          <w:szCs w:val="24"/>
          <w:lang w:eastAsia="ar-SA"/>
        </w:rPr>
        <w:t>– siekiant sumažinti poveikį jūros priekrantėje žiemojantiems paukščiams, AVEC-1 plote triukšmingi VE įrengimo (polių kalimas) ir ardymo darbai negali būti vykdomi lapkričio-kovo mėnesiais (imtinai);</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DD4052">
        <w:rPr>
          <w:rFonts w:ascii="Times New Roman" w:eastAsia="Times New Roman" w:hAnsi="Times New Roman" w:cs="Times New Roman"/>
          <w:bCs/>
          <w:sz w:val="24"/>
          <w:szCs w:val="24"/>
          <w:lang w:eastAsia="ar-SA"/>
        </w:rPr>
        <w:t xml:space="preserve">– atsižvelgiant į atliktų žiemojančių ir migruojančių paukščių tyrimų rezultatus, siūloma pakoreguoti AVEC-1 ploto ribas, jas sumažinant, kad PŪV teritorija neapimtų vietų, kuriose aptiktos skaitlingos gretimose paukščių apsaugai svarbiose teritorijose saugomų paukščių rūšių – </w:t>
      </w:r>
      <w:proofErr w:type="spellStart"/>
      <w:r w:rsidRPr="00DD4052">
        <w:rPr>
          <w:rFonts w:ascii="Times New Roman" w:eastAsia="Times New Roman" w:hAnsi="Times New Roman" w:cs="Times New Roman"/>
          <w:bCs/>
          <w:sz w:val="24"/>
          <w:szCs w:val="24"/>
          <w:lang w:eastAsia="ar-SA"/>
        </w:rPr>
        <w:t>rudakaklių</w:t>
      </w:r>
      <w:proofErr w:type="spellEnd"/>
      <w:r w:rsidRPr="00DD4052">
        <w:rPr>
          <w:rFonts w:ascii="Times New Roman" w:eastAsia="Times New Roman" w:hAnsi="Times New Roman" w:cs="Times New Roman"/>
          <w:bCs/>
          <w:sz w:val="24"/>
          <w:szCs w:val="24"/>
          <w:lang w:eastAsia="ar-SA"/>
        </w:rPr>
        <w:t xml:space="preserve"> narų, nuodėgulių bei alkų – santalkos, kartu padidinant buferinių zonų </w:t>
      </w:r>
      <w:proofErr w:type="spellStart"/>
      <w:r w:rsidRPr="00DD4052">
        <w:rPr>
          <w:rFonts w:ascii="Times New Roman" w:eastAsia="Times New Roman" w:hAnsi="Times New Roman" w:cs="Times New Roman"/>
          <w:bCs/>
          <w:sz w:val="24"/>
          <w:szCs w:val="24"/>
          <w:lang w:eastAsia="ar-SA"/>
        </w:rPr>
        <w:t>atstumus</w:t>
      </w:r>
      <w:proofErr w:type="spellEnd"/>
      <w:r w:rsidRPr="00DD4052">
        <w:rPr>
          <w:rFonts w:ascii="Times New Roman" w:eastAsia="Times New Roman" w:hAnsi="Times New Roman" w:cs="Times New Roman"/>
          <w:bCs/>
          <w:sz w:val="24"/>
          <w:szCs w:val="24"/>
          <w:lang w:eastAsia="ar-SA"/>
        </w:rPr>
        <w:t xml:space="preserve"> nuo greta esančių „NATURA 2000“ teritorijų Baltijos jūros priekrantė ir Klaipėdos-Ventspilio plynaukštė.</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i/>
          <w:sz w:val="24"/>
          <w:szCs w:val="24"/>
          <w:lang w:eastAsia="ar-SA"/>
        </w:rPr>
      </w:pPr>
      <w:r w:rsidRPr="00DD4052">
        <w:rPr>
          <w:rFonts w:ascii="Times New Roman" w:eastAsia="Times New Roman" w:hAnsi="Times New Roman" w:cs="Times New Roman"/>
          <w:bCs/>
          <w:i/>
          <w:sz w:val="24"/>
          <w:szCs w:val="24"/>
          <w:lang w:eastAsia="ar-SA"/>
        </w:rPr>
        <w:t>PŪV poveikis jūros žinduoliams</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DD4052">
        <w:rPr>
          <w:rFonts w:ascii="Times New Roman" w:eastAsia="Times New Roman" w:hAnsi="Times New Roman" w:cs="Times New Roman"/>
          <w:bCs/>
          <w:sz w:val="24"/>
          <w:szCs w:val="24"/>
          <w:lang w:eastAsia="ar-SA"/>
        </w:rPr>
        <w:t>Dėl nedidelio užklystančių jūrinių žinduolių gausumo PŪV teritorijose, PAV ataskaitoje numatomas nereikšmingas PŪV poveikis jūrinių žinduolių populiacijoms. PAV ataskaitoje rekomenduojama taikyti lokalias garsines žinduolių atbaidymo priemones prieš pradedant statybos darbus, kurie kelia didelį triukšmą.</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bCs/>
          <w:i/>
          <w:sz w:val="24"/>
          <w:szCs w:val="24"/>
          <w:lang w:eastAsia="ar-SA"/>
        </w:rPr>
      </w:pPr>
      <w:r w:rsidRPr="00DD4052">
        <w:rPr>
          <w:rFonts w:ascii="Times New Roman" w:eastAsia="Times New Roman" w:hAnsi="Times New Roman" w:cs="Times New Roman"/>
          <w:b/>
          <w:bCs/>
          <w:i/>
          <w:sz w:val="24"/>
          <w:szCs w:val="24"/>
          <w:lang w:eastAsia="ar-SA"/>
        </w:rPr>
        <w:t>Informacija apie PŪV poveikį kraštovaizdžiui</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DD4052">
        <w:rPr>
          <w:rFonts w:ascii="Times New Roman" w:eastAsia="Times New Roman" w:hAnsi="Times New Roman" w:cs="Times New Roman"/>
          <w:bCs/>
          <w:sz w:val="24"/>
          <w:szCs w:val="24"/>
          <w:lang w:eastAsia="ar-SA"/>
        </w:rPr>
        <w:t xml:space="preserve">PŪV vizualinė tarša įvertinta </w:t>
      </w:r>
      <w:proofErr w:type="spellStart"/>
      <w:r w:rsidRPr="00DD4052">
        <w:rPr>
          <w:rFonts w:ascii="Times New Roman" w:eastAsia="Times New Roman" w:hAnsi="Times New Roman" w:cs="Times New Roman"/>
          <w:bCs/>
          <w:sz w:val="24"/>
          <w:szCs w:val="24"/>
          <w:lang w:eastAsia="ar-SA"/>
        </w:rPr>
        <w:t>fotomontažo</w:t>
      </w:r>
      <w:proofErr w:type="spellEnd"/>
      <w:r w:rsidRPr="00DD4052">
        <w:rPr>
          <w:rFonts w:ascii="Times New Roman" w:eastAsia="Times New Roman" w:hAnsi="Times New Roman" w:cs="Times New Roman"/>
          <w:bCs/>
          <w:sz w:val="24"/>
          <w:szCs w:val="24"/>
          <w:lang w:eastAsia="ar-SA"/>
        </w:rPr>
        <w:t xml:space="preserve"> metodu. Vizualizacija atlikta </w:t>
      </w:r>
      <w:proofErr w:type="spellStart"/>
      <w:r w:rsidRPr="00DD4052">
        <w:rPr>
          <w:rFonts w:ascii="Times New Roman" w:eastAsia="Times New Roman" w:hAnsi="Times New Roman" w:cs="Times New Roman"/>
          <w:bCs/>
          <w:sz w:val="24"/>
          <w:szCs w:val="24"/>
          <w:lang w:eastAsia="ar-SA"/>
        </w:rPr>
        <w:t>WindPro</w:t>
      </w:r>
      <w:proofErr w:type="spellEnd"/>
      <w:r w:rsidRPr="00DD4052">
        <w:rPr>
          <w:rFonts w:ascii="Times New Roman" w:eastAsia="Times New Roman" w:hAnsi="Times New Roman" w:cs="Times New Roman"/>
          <w:bCs/>
          <w:sz w:val="24"/>
          <w:szCs w:val="24"/>
          <w:lang w:eastAsia="ar-SA"/>
        </w:rPr>
        <w:t xml:space="preserve"> programine įranga. Atlikus matomumo vertinimą nustatyta, kad AVEC-1 ploto atveju (1 ir 2 technologinės alternatyvos) 98 % abiejų vertinamų modelių atvejais VE bus matomos nuo kranto. AVEC-2 ploto atveju (3, 4 ir 5 technologinės alternatyvos) žymiai sumažėja abiejų modelių VE matomumas. 3 alternatyvos atveju VE bokštai vidutiniškai bus matomi tik apie 13,8 % (17 m virš horizonto linijos), o 4 ir 5 alternatyvų atveju VE bus matomi virš horizonto linijos daugiau nei 50 % savo aukščio.</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DD4052">
        <w:rPr>
          <w:rFonts w:ascii="Times New Roman" w:eastAsia="Times New Roman" w:hAnsi="Times New Roman" w:cs="Times New Roman"/>
          <w:bCs/>
          <w:sz w:val="24"/>
          <w:szCs w:val="24"/>
          <w:lang w:eastAsia="ar-SA"/>
        </w:rPr>
        <w:t>Pagal atliktą vizualinio poveikio vertinimą, nustatyta, kad 2 technologinės alternatyvos atveju 13,3 km žemyninio Lietuvos Baltijos jūros kranto paplūdimio pateks į vėjo elektrinių vizualiai reikšmingo objekto zoną ir bus vizualiai reikšmingos stebint iš 4 žemyniniame Lietuvos Baltijos jūros krante esančių regyklų bei didelio intensyvumo bendro naudojimo paplūdimių. 1 technologinės alternatyvos atveju VE bus matomos, tačiau į vizualiai reikšmingo poveikio zoną nepateks pajūryje esantys paplūdimiai ar regyklos. Numatoma, kad 3, 4 ir 5 technologinės alternatyvos atvejais VE reikšmingo vizualinio poveikio neturės, t. y. geromis oro sąlygomis galės būti matomos nuo kranto, tačiau į vizualiai reikšmingo poveikio zoną nepateks pajūryje esantys paplūdimiai ar regyklos.</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DD4052">
        <w:rPr>
          <w:rFonts w:ascii="Times New Roman" w:eastAsia="Times New Roman" w:hAnsi="Times New Roman" w:cs="Times New Roman"/>
          <w:bCs/>
          <w:sz w:val="24"/>
          <w:szCs w:val="24"/>
          <w:lang w:eastAsia="ar-SA"/>
        </w:rPr>
        <w:t xml:space="preserve">Atsižvelgiant į Nacionaliniame kraštovaizdžio tvarkymo plane pateiktas kraštovaizdžio tvarkymo reglamentavimo kryptis, PAV ataskaitoje numatytas AVEC-1 teritorijos ribų koregavimas, siekiant išvengti ūkinės veiklos vykdymo konservacinio-tausojančio pobūdžio Baltijos jūros akvatorijos teritorijose. </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bCs/>
          <w:i/>
          <w:sz w:val="24"/>
          <w:szCs w:val="24"/>
          <w:lang w:eastAsia="ar-SA"/>
        </w:rPr>
      </w:pPr>
      <w:r w:rsidRPr="00DD4052">
        <w:rPr>
          <w:rFonts w:ascii="Times New Roman" w:eastAsia="Times New Roman" w:hAnsi="Times New Roman" w:cs="Times New Roman"/>
          <w:b/>
          <w:bCs/>
          <w:i/>
          <w:sz w:val="24"/>
          <w:szCs w:val="24"/>
          <w:lang w:eastAsia="ar-SA"/>
        </w:rPr>
        <w:t>Informacija apie PŪV poveikį kultūros paveldui</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DD4052">
        <w:rPr>
          <w:rFonts w:ascii="Times New Roman" w:eastAsia="Times New Roman" w:hAnsi="Times New Roman" w:cs="Times New Roman"/>
          <w:bCs/>
          <w:sz w:val="24"/>
          <w:szCs w:val="24"/>
          <w:lang w:eastAsia="ar-SA"/>
        </w:rPr>
        <w:t xml:space="preserve">Planuojamose VE parkų vietose į Kultūros paveldo registrą įregistruotų objektų nėra. 2016 metų birželio mėn. atlikti žvalgomieji neinvaziniai jūros dugno tyrimai AVEC-1 ir AVEC-2 plotuose, parengta archeologinių objektų inventorizacija ir archeologinių tyrimų išvada. </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DD4052">
        <w:rPr>
          <w:rFonts w:ascii="Times New Roman" w:eastAsia="Times New Roman" w:hAnsi="Times New Roman" w:cs="Times New Roman"/>
          <w:bCs/>
          <w:sz w:val="24"/>
          <w:szCs w:val="24"/>
          <w:lang w:eastAsia="ar-SA"/>
        </w:rPr>
        <w:t xml:space="preserve">AVEC-1 plote rastas didelis (daugiau kaip 4x4 m dydžio ir iki 2,6 m aukščio) riedulys, kuris gali būti siejamas su veikla žmonių, gyvenusių dabar užlietose jūros pakrantėse. Planuojant įrengti VE parką AVEC-1 plote numatoma koreguoti ploto ribas užtikrinant, kad VE statyba ar kiti dugno judinimo darbai nebūtų atliekami šio objekto aplinkoje (50 m spinduliu aplink objektą). </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bCs/>
          <w:i/>
          <w:sz w:val="24"/>
          <w:szCs w:val="24"/>
          <w:lang w:eastAsia="ar-SA"/>
        </w:rPr>
      </w:pPr>
      <w:r w:rsidRPr="00DD4052">
        <w:rPr>
          <w:rFonts w:ascii="Times New Roman" w:eastAsia="Times New Roman" w:hAnsi="Times New Roman" w:cs="Times New Roman"/>
          <w:bCs/>
          <w:sz w:val="24"/>
          <w:szCs w:val="24"/>
          <w:lang w:eastAsia="ar-SA"/>
        </w:rPr>
        <w:t>AVEC-2 plote yra nuskendęs senovinis medinis laivas W-44. Planuojant įrengti VE parką AVEC-2 plote numatoma koreguoti ploto ribas užtikrinant, kad VE statyba ar kiti dugno judinimo darbai nebūtų atliekami šio objekto aplinkoje (50 m spinduliu aplink objektą).</w:t>
      </w:r>
    </w:p>
    <w:p w:rsidR="00DD4052" w:rsidRPr="00DD4052" w:rsidRDefault="00DD4052" w:rsidP="00DD405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bCs/>
          <w:i/>
          <w:sz w:val="24"/>
          <w:szCs w:val="24"/>
          <w:lang w:eastAsia="ar-SA"/>
        </w:rPr>
      </w:pPr>
      <w:r w:rsidRPr="00DD4052">
        <w:rPr>
          <w:rFonts w:ascii="Times New Roman" w:eastAsia="Times New Roman" w:hAnsi="Times New Roman" w:cs="Times New Roman"/>
          <w:b/>
          <w:bCs/>
          <w:i/>
          <w:sz w:val="24"/>
          <w:szCs w:val="24"/>
          <w:lang w:eastAsia="ar-SA"/>
        </w:rPr>
        <w:lastRenderedPageBreak/>
        <w:t>Informacija apie PŪV poveikį visuomenės sveikatai</w:t>
      </w:r>
    </w:p>
    <w:p w:rsidR="00DD4052" w:rsidRPr="00DD4052" w:rsidRDefault="00DD4052" w:rsidP="00DD4052">
      <w:pPr>
        <w:suppressAutoHyphens/>
        <w:spacing w:after="0" w:line="240" w:lineRule="auto"/>
        <w:ind w:firstLine="720"/>
        <w:jc w:val="both"/>
        <w:rPr>
          <w:rFonts w:ascii="Times New Roman" w:eastAsia="Times New Roman" w:hAnsi="Times New Roman" w:cs="Times New Roman"/>
          <w:bCs/>
          <w:sz w:val="24"/>
          <w:szCs w:val="24"/>
          <w:lang w:eastAsia="ar-SA"/>
        </w:rPr>
      </w:pPr>
      <w:r w:rsidRPr="00DD4052">
        <w:rPr>
          <w:rFonts w:ascii="Times New Roman" w:eastAsia="Times New Roman" w:hAnsi="Times New Roman" w:cs="Times New Roman"/>
          <w:bCs/>
          <w:sz w:val="24"/>
          <w:szCs w:val="24"/>
          <w:lang w:eastAsia="ar-SA"/>
        </w:rPr>
        <w:t xml:space="preserve">PAV ataskaitoje galimas veiklos poveikis visuomenės sveikatai įvertintas šiais aspektais: triukšmas, šešėliavimas, elektromagnetinis laukas. </w:t>
      </w:r>
    </w:p>
    <w:p w:rsidR="00DD4052" w:rsidRPr="00DD4052" w:rsidRDefault="00DD4052" w:rsidP="00DD4052">
      <w:pPr>
        <w:suppressAutoHyphens/>
        <w:spacing w:after="0" w:line="240" w:lineRule="auto"/>
        <w:ind w:firstLine="720"/>
        <w:jc w:val="both"/>
        <w:rPr>
          <w:rFonts w:ascii="Times New Roman" w:eastAsia="Times New Roman" w:hAnsi="Times New Roman" w:cs="Times New Roman"/>
          <w:bCs/>
          <w:sz w:val="24"/>
          <w:szCs w:val="24"/>
          <w:lang w:eastAsia="ar-SA"/>
        </w:rPr>
      </w:pPr>
      <w:r w:rsidRPr="00DD4052">
        <w:rPr>
          <w:rFonts w:ascii="Times New Roman" w:eastAsia="Times New Roman" w:hAnsi="Times New Roman" w:cs="Times New Roman"/>
          <w:bCs/>
          <w:sz w:val="24"/>
          <w:szCs w:val="24"/>
          <w:lang w:eastAsia="ar-SA"/>
        </w:rPr>
        <w:t xml:space="preserve">Eksploatacijos metu </w:t>
      </w:r>
      <w:proofErr w:type="spellStart"/>
      <w:r w:rsidRPr="00DD4052">
        <w:rPr>
          <w:rFonts w:ascii="Times New Roman" w:eastAsia="Times New Roman" w:hAnsi="Times New Roman" w:cs="Times New Roman"/>
          <w:bCs/>
          <w:sz w:val="24"/>
          <w:szCs w:val="24"/>
          <w:lang w:eastAsia="ar-SA"/>
        </w:rPr>
        <w:t>viršvandeninio</w:t>
      </w:r>
      <w:proofErr w:type="spellEnd"/>
      <w:r w:rsidRPr="00DD4052">
        <w:rPr>
          <w:rFonts w:ascii="Times New Roman" w:eastAsia="Times New Roman" w:hAnsi="Times New Roman" w:cs="Times New Roman"/>
          <w:bCs/>
          <w:sz w:val="24"/>
          <w:szCs w:val="24"/>
          <w:lang w:eastAsia="ar-SA"/>
        </w:rPr>
        <w:t xml:space="preserve"> triukšmo modeliavimas atliktas programa </w:t>
      </w:r>
      <w:proofErr w:type="spellStart"/>
      <w:r w:rsidRPr="00DD4052">
        <w:rPr>
          <w:rFonts w:ascii="Times New Roman" w:eastAsia="Times New Roman" w:hAnsi="Times New Roman" w:cs="Times New Roman"/>
          <w:bCs/>
          <w:sz w:val="24"/>
          <w:szCs w:val="24"/>
          <w:lang w:eastAsia="ar-SA"/>
        </w:rPr>
        <w:t>WindPRO</w:t>
      </w:r>
      <w:proofErr w:type="spellEnd"/>
      <w:r w:rsidRPr="00DD4052">
        <w:rPr>
          <w:rFonts w:ascii="Times New Roman" w:eastAsia="Times New Roman" w:hAnsi="Times New Roman" w:cs="Times New Roman"/>
          <w:bCs/>
          <w:sz w:val="24"/>
          <w:szCs w:val="24"/>
          <w:lang w:eastAsia="ar-SA"/>
        </w:rPr>
        <w:t xml:space="preserve">. Nustatyta, kad vėjo elektrinių sukeliamas triukšmas iki Lietuvos higienos normoje HN 33:2011 „Triukšmo ribiniai dydžiai gyvenamuosiuose ir visuomeninės paskirties pastatuose bei jų aplinkoje“ nustatyto ribinio nakties dydžio (45 </w:t>
      </w:r>
      <w:proofErr w:type="spellStart"/>
      <w:r w:rsidRPr="00DD4052">
        <w:rPr>
          <w:rFonts w:ascii="Times New Roman" w:eastAsia="Times New Roman" w:hAnsi="Times New Roman" w:cs="Times New Roman"/>
          <w:bCs/>
          <w:sz w:val="24"/>
          <w:szCs w:val="24"/>
          <w:lang w:eastAsia="ar-SA"/>
        </w:rPr>
        <w:t>dBA</w:t>
      </w:r>
      <w:proofErr w:type="spellEnd"/>
      <w:r w:rsidRPr="00DD4052">
        <w:rPr>
          <w:rFonts w:ascii="Times New Roman" w:eastAsia="Times New Roman" w:hAnsi="Times New Roman" w:cs="Times New Roman"/>
          <w:bCs/>
          <w:sz w:val="24"/>
          <w:szCs w:val="24"/>
          <w:lang w:eastAsia="ar-SA"/>
        </w:rPr>
        <w:t>) gyvenamųjų ir visuomeninės paskirties pastatų aplinkoje susilpnėja nuo planuojamo parko teritorijos ribos už 680 m 1 technologinės alternatyvos atveju, 830 m 2 technologinės alternatyvos atveju, 720 m 3 technologinės alternatyvos atveju, 885 m 4 technologinės alternatyvos atveju, 900 m 5 technologinės alternatyvos atveju. Įvertinus PŪV ir esamą foninį triukšmo lygį, nustatyta, kad gyvenamojoje aplinkoje planuojama ūkinė veikla triukšmo lygio pokyčių neįtakos.</w:t>
      </w:r>
    </w:p>
    <w:p w:rsidR="00DD4052" w:rsidRPr="00DD4052" w:rsidRDefault="00DD4052" w:rsidP="00DD4052">
      <w:pPr>
        <w:suppressAutoHyphens/>
        <w:spacing w:after="0" w:line="240" w:lineRule="auto"/>
        <w:ind w:firstLine="720"/>
        <w:jc w:val="both"/>
        <w:rPr>
          <w:rFonts w:ascii="Times New Roman" w:eastAsia="Times New Roman" w:hAnsi="Times New Roman" w:cs="Times New Roman"/>
          <w:bCs/>
          <w:sz w:val="24"/>
          <w:szCs w:val="24"/>
          <w:lang w:eastAsia="ar-SA"/>
        </w:rPr>
      </w:pPr>
      <w:r w:rsidRPr="00DD4052">
        <w:rPr>
          <w:rFonts w:ascii="Times New Roman" w:eastAsia="Times New Roman" w:hAnsi="Times New Roman" w:cs="Times New Roman"/>
          <w:bCs/>
          <w:sz w:val="24"/>
          <w:szCs w:val="24"/>
          <w:lang w:eastAsia="ar-SA"/>
        </w:rPr>
        <w:t>Vėjo elektrinių sukeliamas šešėliavimo neigiamas vizualinis-psichologinis poveikis yra galimas aplinkiniams gyventojams, gyvenantiems iki 500 m atstumu nuo vėjo elektrinių. Objektams, nutolusiems nuo vėjo elektrinių daugiau kaip 500 m, VE sparnuotė šešėliavimo nesukels. Atsižvelgiant į tai, kad artimiausias PŪV teritorijos yra ne arčiau kaip 5,1 km nuo kranto, poveikio visuomenės sveikatai dėl šešėliavimo nenumatoma.</w:t>
      </w:r>
    </w:p>
    <w:p w:rsidR="00DD4052" w:rsidRPr="00DD4052" w:rsidRDefault="00DD4052" w:rsidP="00DD4052">
      <w:pPr>
        <w:suppressAutoHyphens/>
        <w:spacing w:after="0" w:line="240" w:lineRule="auto"/>
        <w:ind w:firstLine="720"/>
        <w:jc w:val="both"/>
        <w:rPr>
          <w:rFonts w:ascii="Times New Roman" w:eastAsia="Times New Roman" w:hAnsi="Times New Roman" w:cs="Times New Roman"/>
          <w:b/>
          <w:bCs/>
          <w:i/>
          <w:sz w:val="24"/>
          <w:szCs w:val="24"/>
          <w:lang w:eastAsia="ar-SA"/>
        </w:rPr>
      </w:pPr>
      <w:r w:rsidRPr="00DD4052">
        <w:rPr>
          <w:rFonts w:ascii="Times New Roman" w:eastAsia="Times New Roman" w:hAnsi="Times New Roman" w:cs="Times New Roman"/>
          <w:bCs/>
          <w:sz w:val="24"/>
          <w:szCs w:val="24"/>
          <w:lang w:eastAsia="ar-SA"/>
        </w:rPr>
        <w:t>VE sudaromo elektromagnetinio lauko spinduliavimas neigiamo poveikio gyvenamajai aplinkai ir visuomenės sveikatai nenumatoma, nes sveikatą įtakojančios elektromagnetinio lauko parametrų leidžiamos vertės susidarytų tik greta aukštos įtampos elektros transformavimo ir perdavimo įrenginių bei greta elektros generatorių, kurie bus įrengti 80–98 m aukštyje ne arčiau kaip 5,1 km nuo kranto.</w:t>
      </w:r>
    </w:p>
    <w:p w:rsidR="00DD4052" w:rsidRPr="00DD4052" w:rsidRDefault="00DD4052" w:rsidP="00DD4052">
      <w:pPr>
        <w:suppressAutoHyphens/>
        <w:spacing w:after="0" w:line="240" w:lineRule="auto"/>
        <w:ind w:firstLine="720"/>
        <w:jc w:val="both"/>
        <w:rPr>
          <w:rFonts w:ascii="Times New Roman" w:eastAsia="Times New Roman" w:hAnsi="Times New Roman" w:cs="Times New Roman"/>
          <w:b/>
          <w:bCs/>
          <w:i/>
          <w:sz w:val="24"/>
          <w:szCs w:val="24"/>
          <w:lang w:eastAsia="ar-SA"/>
        </w:rPr>
      </w:pPr>
      <w:r w:rsidRPr="00DD4052">
        <w:rPr>
          <w:rFonts w:ascii="Times New Roman" w:eastAsia="Times New Roman" w:hAnsi="Times New Roman" w:cs="Times New Roman"/>
          <w:b/>
          <w:bCs/>
          <w:i/>
          <w:sz w:val="24"/>
          <w:szCs w:val="24"/>
          <w:lang w:eastAsia="ar-SA"/>
        </w:rPr>
        <w:t>Informacija apie PŪV poveikį socialinei ekonominei aplinkai</w:t>
      </w:r>
    </w:p>
    <w:p w:rsidR="00DD4052" w:rsidRPr="00DD4052" w:rsidRDefault="00DD4052" w:rsidP="00DD4052">
      <w:pPr>
        <w:suppressAutoHyphens/>
        <w:spacing w:after="0" w:line="240" w:lineRule="auto"/>
        <w:ind w:firstLine="720"/>
        <w:jc w:val="both"/>
        <w:rPr>
          <w:rFonts w:ascii="Times New Roman" w:eastAsia="Times New Roman" w:hAnsi="Times New Roman" w:cs="Times New Roman"/>
          <w:bCs/>
          <w:sz w:val="24"/>
          <w:szCs w:val="24"/>
          <w:lang w:eastAsia="ar-SA"/>
        </w:rPr>
      </w:pPr>
      <w:r w:rsidRPr="00DD4052">
        <w:rPr>
          <w:rFonts w:ascii="Times New Roman" w:eastAsia="Times New Roman" w:hAnsi="Times New Roman" w:cs="Times New Roman"/>
          <w:bCs/>
          <w:sz w:val="24"/>
          <w:szCs w:val="24"/>
          <w:lang w:eastAsia="ar-SA"/>
        </w:rPr>
        <w:t xml:space="preserve">PŪV statybos, eksploatavimo ir veiklos nutraukimo etapais numatomas poveikis žvejybai, kadangi dėl saugumo reikalavimų numatomi žvejybos apribojimai. </w:t>
      </w:r>
    </w:p>
    <w:p w:rsidR="00DD4052" w:rsidRPr="00DD4052" w:rsidRDefault="00DD4052" w:rsidP="00DD4052">
      <w:pPr>
        <w:suppressAutoHyphens/>
        <w:spacing w:after="0" w:line="240" w:lineRule="auto"/>
        <w:ind w:firstLine="720"/>
        <w:jc w:val="both"/>
        <w:rPr>
          <w:rFonts w:ascii="Times New Roman" w:eastAsia="Times New Roman" w:hAnsi="Times New Roman" w:cs="Times New Roman"/>
          <w:bCs/>
          <w:sz w:val="24"/>
          <w:szCs w:val="24"/>
          <w:lang w:eastAsia="ar-SA"/>
        </w:rPr>
      </w:pPr>
      <w:r w:rsidRPr="00DD4052">
        <w:rPr>
          <w:rFonts w:ascii="Times New Roman" w:eastAsia="Times New Roman" w:hAnsi="Times New Roman" w:cs="Times New Roman"/>
          <w:bCs/>
          <w:sz w:val="24"/>
          <w:szCs w:val="24"/>
          <w:lang w:eastAsia="ar-SA"/>
        </w:rPr>
        <w:t>AVEC-1 plotas ribojasi su 20–23 priekrantės žvejybos barais, kurie priskirti konkrečioms žvejybos įmonėms. Siekiant išvengti neigiamo poveikio žvejybos verslui siūloma koreguoti AVEC-1 ploto ribas taip, kad jos nepatektų į priekrantės žvejybos barus.</w:t>
      </w:r>
    </w:p>
    <w:p w:rsidR="00DD4052" w:rsidRPr="00DD4052" w:rsidRDefault="00DD4052" w:rsidP="00DD4052">
      <w:pPr>
        <w:suppressAutoHyphens/>
        <w:spacing w:after="0" w:line="240" w:lineRule="auto"/>
        <w:ind w:firstLine="720"/>
        <w:jc w:val="both"/>
        <w:rPr>
          <w:rFonts w:ascii="Times New Roman" w:eastAsia="Times New Roman" w:hAnsi="Times New Roman" w:cs="Times New Roman"/>
          <w:bCs/>
          <w:sz w:val="24"/>
          <w:szCs w:val="24"/>
          <w:lang w:eastAsia="ar-SA"/>
        </w:rPr>
      </w:pPr>
      <w:r w:rsidRPr="00DD4052">
        <w:rPr>
          <w:rFonts w:ascii="Times New Roman" w:eastAsia="Times New Roman" w:hAnsi="Times New Roman" w:cs="Times New Roman"/>
          <w:bCs/>
          <w:sz w:val="24"/>
          <w:szCs w:val="24"/>
          <w:lang w:eastAsia="ar-SA"/>
        </w:rPr>
        <w:t>AVEC-2 plotas užima atviroje jūroje esančius žvejybos plotus, nepriskirtus atskiroms įmonėms, todėl, atsiradus apribojimams VE parko statybų ir eksploatacijos metu, žvejyba turės būti vykdoma gretimuose rajonuose. PAV ataskaitoje numatyta, kad žvejams pareiškus pretenziją dėl žvejybos plotų praradimo nuostolių kompensavimo, PŪV užsakovas nuostolius kompensuos teisės aktų nustatyta tvarka.</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i/>
          <w:color w:val="000000"/>
          <w:spacing w:val="-2"/>
          <w:sz w:val="24"/>
          <w:szCs w:val="24"/>
          <w:lang w:eastAsia="lt-LT"/>
        </w:rPr>
      </w:pPr>
      <w:r w:rsidRPr="00DD4052">
        <w:rPr>
          <w:rFonts w:ascii="Times New Roman" w:eastAsia="Times New Roman" w:hAnsi="Times New Roman" w:cs="Times New Roman"/>
          <w:b/>
          <w:i/>
          <w:color w:val="000000"/>
          <w:spacing w:val="-2"/>
          <w:sz w:val="24"/>
          <w:szCs w:val="24"/>
          <w:lang w:eastAsia="lt-LT"/>
        </w:rPr>
        <w:t>PŪV sąveika su kitomis planuojamomis VE parkų Baltijos jūroje veiklomis</w:t>
      </w:r>
    </w:p>
    <w:p w:rsidR="00DD4052" w:rsidRPr="00DD4052" w:rsidRDefault="00DD4052" w:rsidP="00DD4052">
      <w:pPr>
        <w:suppressAutoHyphens/>
        <w:spacing w:after="0" w:line="240" w:lineRule="auto"/>
        <w:ind w:firstLine="720"/>
        <w:jc w:val="both"/>
        <w:rPr>
          <w:rFonts w:ascii="Times New Roman" w:eastAsia="Times New Roman" w:hAnsi="Times New Roman" w:cs="Times New Roman"/>
          <w:bCs/>
          <w:sz w:val="24"/>
          <w:szCs w:val="24"/>
          <w:lang w:eastAsia="ar-SA"/>
        </w:rPr>
      </w:pPr>
      <w:r w:rsidRPr="00DD4052">
        <w:rPr>
          <w:rFonts w:ascii="Times New Roman" w:eastAsia="Times New Roman" w:hAnsi="Times New Roman" w:cs="Times New Roman"/>
          <w:bCs/>
          <w:sz w:val="24"/>
          <w:szCs w:val="24"/>
          <w:lang w:eastAsia="ar-SA"/>
        </w:rPr>
        <w:t xml:space="preserve">Klaipėdos RAAD 2014-05-23 raštu Nr. (4)-LV4-1282 priėmė teigiamą sprendimą dėl UAB „Baltic </w:t>
      </w:r>
      <w:proofErr w:type="spellStart"/>
      <w:r w:rsidRPr="00DD4052">
        <w:rPr>
          <w:rFonts w:ascii="Times New Roman" w:eastAsia="Times New Roman" w:hAnsi="Times New Roman" w:cs="Times New Roman"/>
          <w:bCs/>
          <w:sz w:val="24"/>
          <w:szCs w:val="24"/>
          <w:lang w:eastAsia="ar-SA"/>
        </w:rPr>
        <w:t>Energy</w:t>
      </w:r>
      <w:proofErr w:type="spellEnd"/>
      <w:r w:rsidRPr="00DD4052">
        <w:rPr>
          <w:rFonts w:ascii="Times New Roman" w:eastAsia="Times New Roman" w:hAnsi="Times New Roman" w:cs="Times New Roman"/>
          <w:bCs/>
          <w:sz w:val="24"/>
          <w:szCs w:val="24"/>
          <w:lang w:eastAsia="ar-SA"/>
        </w:rPr>
        <w:t xml:space="preserve"> Group“ vėjo energijos parko įrengimo Baltijos jūros Lietuvos Respublikos išskirtinėje ekonominėje zonoje ir teritoriniuose vandenyse  ̶  galimybių, Aplinkos apsaugos agentūra 2015-04-30 raštu Nr. (15.9)-A4-4826 priėmė teigiamą sprendimą dėl UAB „</w:t>
      </w:r>
      <w:proofErr w:type="spellStart"/>
      <w:r w:rsidRPr="00DD4052">
        <w:rPr>
          <w:rFonts w:ascii="Times New Roman" w:eastAsia="Times New Roman" w:hAnsi="Times New Roman" w:cs="Times New Roman"/>
          <w:bCs/>
          <w:sz w:val="24"/>
          <w:szCs w:val="24"/>
          <w:lang w:eastAsia="ar-SA"/>
        </w:rPr>
        <w:t>Renerga</w:t>
      </w:r>
      <w:proofErr w:type="spellEnd"/>
      <w:r w:rsidRPr="00DD4052">
        <w:rPr>
          <w:rFonts w:ascii="Times New Roman" w:eastAsia="Times New Roman" w:hAnsi="Times New Roman" w:cs="Times New Roman"/>
          <w:bCs/>
          <w:sz w:val="24"/>
          <w:szCs w:val="24"/>
          <w:lang w:eastAsia="ar-SA"/>
        </w:rPr>
        <w:t xml:space="preserve">“ 300 MW galios vėjo elektrinių parko įrengimo Baltijos jūros Lietuvos akvatorijoje. PAV ataskaitoje įvertintas UAB „Baltic </w:t>
      </w:r>
      <w:proofErr w:type="spellStart"/>
      <w:r w:rsidRPr="00DD4052">
        <w:rPr>
          <w:rFonts w:ascii="Times New Roman" w:eastAsia="Times New Roman" w:hAnsi="Times New Roman" w:cs="Times New Roman"/>
          <w:bCs/>
          <w:sz w:val="24"/>
          <w:szCs w:val="24"/>
          <w:lang w:eastAsia="ar-SA"/>
        </w:rPr>
        <w:t>Energy</w:t>
      </w:r>
      <w:proofErr w:type="spellEnd"/>
      <w:r w:rsidRPr="00DD4052">
        <w:rPr>
          <w:rFonts w:ascii="Times New Roman" w:eastAsia="Times New Roman" w:hAnsi="Times New Roman" w:cs="Times New Roman"/>
          <w:bCs/>
          <w:sz w:val="24"/>
          <w:szCs w:val="24"/>
          <w:lang w:eastAsia="ar-SA"/>
        </w:rPr>
        <w:t xml:space="preserve"> Group“, UAB „</w:t>
      </w:r>
      <w:proofErr w:type="spellStart"/>
      <w:r w:rsidRPr="00DD4052">
        <w:rPr>
          <w:rFonts w:ascii="Times New Roman" w:eastAsia="Times New Roman" w:hAnsi="Times New Roman" w:cs="Times New Roman"/>
          <w:bCs/>
          <w:sz w:val="24"/>
          <w:szCs w:val="24"/>
          <w:lang w:eastAsia="ar-SA"/>
        </w:rPr>
        <w:t>Renerga</w:t>
      </w:r>
      <w:proofErr w:type="spellEnd"/>
      <w:r w:rsidRPr="00DD4052">
        <w:rPr>
          <w:rFonts w:ascii="Times New Roman" w:eastAsia="Times New Roman" w:hAnsi="Times New Roman" w:cs="Times New Roman"/>
          <w:bCs/>
          <w:sz w:val="24"/>
          <w:szCs w:val="24"/>
          <w:lang w:eastAsia="ar-SA"/>
        </w:rPr>
        <w:t>“ ir UAB „AVEC“ (5 alternatyvos atveju) planuojamų ūkinių veiklų – vėjo elektrinių parkų įrengimo ir eksploatacijos Baltijos jūroje galimas suminis poveikis aplinkai. Reikšmingo suminio poveikio, galinčio apriboti veiklos vystymo galimybes AVEC-2 teritorijoje, pagal atliktą įvertinimą nenumatoma.</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i/>
          <w:color w:val="000000"/>
          <w:spacing w:val="-2"/>
          <w:sz w:val="24"/>
          <w:szCs w:val="24"/>
          <w:lang w:eastAsia="lt-LT"/>
        </w:rPr>
      </w:pPr>
      <w:r w:rsidRPr="00DD4052">
        <w:rPr>
          <w:rFonts w:ascii="Times New Roman" w:eastAsia="Times New Roman" w:hAnsi="Times New Roman" w:cs="Times New Roman"/>
          <w:b/>
          <w:i/>
          <w:color w:val="000000"/>
          <w:spacing w:val="-2"/>
          <w:sz w:val="24"/>
          <w:szCs w:val="24"/>
          <w:lang w:eastAsia="lt-LT"/>
        </w:rPr>
        <w:t>Informacija apie PŪV monitoringą</w:t>
      </w:r>
    </w:p>
    <w:p w:rsidR="00DD4052" w:rsidRPr="00DD4052" w:rsidRDefault="00DD4052" w:rsidP="00DD4052">
      <w:pPr>
        <w:suppressAutoHyphens/>
        <w:spacing w:after="0" w:line="240" w:lineRule="auto"/>
        <w:ind w:firstLine="720"/>
        <w:jc w:val="both"/>
        <w:rPr>
          <w:rFonts w:ascii="Times New Roman" w:eastAsia="Times New Roman" w:hAnsi="Times New Roman" w:cs="Times New Roman"/>
          <w:bCs/>
          <w:sz w:val="24"/>
          <w:szCs w:val="24"/>
          <w:lang w:eastAsia="ar-SA"/>
        </w:rPr>
      </w:pPr>
      <w:r w:rsidRPr="00DD4052">
        <w:rPr>
          <w:rFonts w:ascii="Times New Roman" w:eastAsia="Times New Roman" w:hAnsi="Times New Roman" w:cs="Times New Roman"/>
          <w:bCs/>
          <w:sz w:val="24"/>
          <w:szCs w:val="24"/>
          <w:lang w:eastAsia="ar-SA"/>
        </w:rPr>
        <w:t>PAV ataskaitoje pateiktas preliminarus monitoringo planas, kuriame numatyti jūros dugno, hidrologiniai, ichtiologiniai, paukščių, žinduolių ir povandeninio triukšmo tyrimai statybų, eksploatacijos ir išmontavimo laikotarpiais.</w:t>
      </w:r>
    </w:p>
    <w:p w:rsidR="00DD4052" w:rsidRPr="00DD4052" w:rsidRDefault="00DD4052" w:rsidP="00DD4052">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i/>
          <w:color w:val="000000"/>
          <w:spacing w:val="-2"/>
          <w:sz w:val="24"/>
          <w:szCs w:val="24"/>
          <w:lang w:eastAsia="lt-LT"/>
        </w:rPr>
      </w:pPr>
      <w:r w:rsidRPr="00DD4052">
        <w:rPr>
          <w:rFonts w:ascii="Times New Roman" w:eastAsia="Times New Roman" w:hAnsi="Times New Roman" w:cs="Times New Roman"/>
          <w:b/>
          <w:i/>
          <w:color w:val="000000"/>
          <w:spacing w:val="-2"/>
          <w:sz w:val="24"/>
          <w:szCs w:val="24"/>
          <w:lang w:eastAsia="lt-LT"/>
        </w:rPr>
        <w:t>Informacija apie alternatyvų analizę ir alternatyvos pasirinkimą</w:t>
      </w:r>
    </w:p>
    <w:p w:rsidR="00DD4052" w:rsidRPr="00DD4052" w:rsidRDefault="00DD4052" w:rsidP="00DD4052">
      <w:pPr>
        <w:suppressAutoHyphens/>
        <w:spacing w:after="0" w:line="240" w:lineRule="auto"/>
        <w:ind w:firstLine="720"/>
        <w:jc w:val="both"/>
        <w:rPr>
          <w:rFonts w:ascii="Times New Roman" w:eastAsia="Times New Roman" w:hAnsi="Times New Roman" w:cs="Times New Roman"/>
          <w:bCs/>
          <w:sz w:val="24"/>
          <w:szCs w:val="24"/>
          <w:lang w:eastAsia="ar-SA"/>
        </w:rPr>
      </w:pPr>
      <w:r w:rsidRPr="00DD4052">
        <w:rPr>
          <w:rFonts w:ascii="Times New Roman" w:eastAsia="Times New Roman" w:hAnsi="Times New Roman" w:cs="Times New Roman"/>
          <w:bCs/>
          <w:sz w:val="24"/>
          <w:szCs w:val="24"/>
          <w:lang w:eastAsia="ar-SA"/>
        </w:rPr>
        <w:t xml:space="preserve">PAV ataskaitoje atlikta VE parkų vietos ir technologinių alternatyvų analizė – limituojančių veiksnių PŪV vystymui tiek AVEC-1 plote, tiek AVEC-2 plote nenustatyta. Pagal nustatytus </w:t>
      </w:r>
      <w:r w:rsidRPr="00DD4052">
        <w:rPr>
          <w:rFonts w:ascii="Times New Roman" w:eastAsia="Times New Roman" w:hAnsi="Times New Roman" w:cs="Times New Roman"/>
          <w:bCs/>
          <w:sz w:val="24"/>
          <w:szCs w:val="24"/>
          <w:lang w:eastAsia="ar-SA"/>
        </w:rPr>
        <w:lastRenderedPageBreak/>
        <w:t xml:space="preserve">veiksnius pakoregavus plotų AVEC-1 ir AVEC-2 ribas VE įrengimas būtų galimas abiejose vietos alternatyvose. Poveikis aplinkos komponentams, įgyvendinus mažinimo priemones (ribų koregavimą), PAV ataskaitoje vertinamas kaip nereikšmingas abiejų plotų atveju. </w:t>
      </w:r>
    </w:p>
    <w:p w:rsidR="00DD4052" w:rsidRPr="00DD4052" w:rsidRDefault="00DD4052" w:rsidP="00DD4052">
      <w:pPr>
        <w:suppressAutoHyphens/>
        <w:spacing w:after="0" w:line="240" w:lineRule="auto"/>
        <w:ind w:firstLine="720"/>
        <w:jc w:val="both"/>
        <w:rPr>
          <w:rFonts w:ascii="Times New Roman" w:eastAsia="Times New Roman" w:hAnsi="Times New Roman" w:cs="Times New Roman"/>
          <w:bCs/>
          <w:sz w:val="24"/>
          <w:szCs w:val="24"/>
          <w:lang w:eastAsia="ar-SA"/>
        </w:rPr>
      </w:pPr>
      <w:r w:rsidRPr="00DD4052">
        <w:rPr>
          <w:rFonts w:ascii="Times New Roman" w:eastAsia="Times New Roman" w:hAnsi="Times New Roman" w:cs="Times New Roman"/>
          <w:bCs/>
          <w:sz w:val="24"/>
          <w:szCs w:val="24"/>
          <w:lang w:eastAsia="ar-SA"/>
        </w:rPr>
        <w:t>Pagal atliktą alternatyvų poveikio aplinkos komponentams įvertinimą, 5-oji alternatyva (38 VE po 7 MW įrengimas ir eksploatavimas) AVEC-2 plote (koreguotose ribose) laikoma prioritetine veiklos vystymui. Koreguoto AVEC-2 ploto ribų koordinatės:</w:t>
      </w:r>
    </w:p>
    <w:p w:rsidR="00DD4052" w:rsidRPr="00DD4052" w:rsidRDefault="00DD4052" w:rsidP="00DD4052">
      <w:pPr>
        <w:suppressAutoHyphens/>
        <w:spacing w:after="0" w:line="240" w:lineRule="auto"/>
        <w:ind w:firstLine="720"/>
        <w:jc w:val="both"/>
        <w:rPr>
          <w:rFonts w:ascii="Times New Roman" w:eastAsia="Times New Roman" w:hAnsi="Times New Roman" w:cs="Times New Roman"/>
          <w:bCs/>
          <w:sz w:val="24"/>
          <w:szCs w:val="24"/>
          <w:lang w:eastAsia="ar-SA"/>
        </w:rPr>
      </w:pPr>
    </w:p>
    <w:tbl>
      <w:tblPr>
        <w:tblStyle w:val="Lentelstinklelis"/>
        <w:tblW w:w="0" w:type="auto"/>
        <w:tblLook w:val="04A0" w:firstRow="1" w:lastRow="0" w:firstColumn="1" w:lastColumn="0" w:noHBand="0" w:noVBand="1"/>
      </w:tblPr>
      <w:tblGrid>
        <w:gridCol w:w="1730"/>
        <w:gridCol w:w="2552"/>
        <w:gridCol w:w="2268"/>
      </w:tblGrid>
      <w:tr w:rsidR="00DD4052" w:rsidRPr="00DD4052" w:rsidTr="00827FE8">
        <w:tc>
          <w:tcPr>
            <w:tcW w:w="1730" w:type="dxa"/>
          </w:tcPr>
          <w:p w:rsidR="00DD4052" w:rsidRPr="00DD4052" w:rsidRDefault="00DD4052" w:rsidP="00DD4052">
            <w:pPr>
              <w:suppressAutoHyphens/>
              <w:jc w:val="center"/>
              <w:rPr>
                <w:bCs/>
                <w:sz w:val="24"/>
                <w:szCs w:val="24"/>
                <w:lang w:eastAsia="ar-SA"/>
              </w:rPr>
            </w:pPr>
            <w:r w:rsidRPr="00DD4052">
              <w:rPr>
                <w:bCs/>
                <w:sz w:val="24"/>
                <w:szCs w:val="24"/>
                <w:lang w:eastAsia="ar-SA"/>
              </w:rPr>
              <w:t>Nr.</w:t>
            </w:r>
          </w:p>
        </w:tc>
        <w:tc>
          <w:tcPr>
            <w:tcW w:w="2552" w:type="dxa"/>
          </w:tcPr>
          <w:p w:rsidR="00DD4052" w:rsidRPr="00DD4052" w:rsidRDefault="00DD4052" w:rsidP="00DD4052">
            <w:pPr>
              <w:suppressAutoHyphens/>
              <w:jc w:val="center"/>
              <w:rPr>
                <w:bCs/>
                <w:sz w:val="24"/>
                <w:szCs w:val="24"/>
                <w:lang w:eastAsia="ar-SA"/>
              </w:rPr>
            </w:pPr>
            <w:r w:rsidRPr="00DD4052">
              <w:rPr>
                <w:bCs/>
                <w:sz w:val="24"/>
                <w:szCs w:val="24"/>
                <w:lang w:eastAsia="ar-SA"/>
              </w:rPr>
              <w:t>Ilguma</w:t>
            </w:r>
          </w:p>
        </w:tc>
        <w:tc>
          <w:tcPr>
            <w:tcW w:w="2268" w:type="dxa"/>
          </w:tcPr>
          <w:p w:rsidR="00DD4052" w:rsidRPr="00DD4052" w:rsidRDefault="00DD4052" w:rsidP="00DD4052">
            <w:pPr>
              <w:suppressAutoHyphens/>
              <w:jc w:val="center"/>
              <w:rPr>
                <w:bCs/>
                <w:sz w:val="24"/>
                <w:szCs w:val="24"/>
                <w:lang w:eastAsia="ar-SA"/>
              </w:rPr>
            </w:pPr>
            <w:r w:rsidRPr="00DD4052">
              <w:rPr>
                <w:bCs/>
                <w:sz w:val="24"/>
                <w:szCs w:val="24"/>
                <w:lang w:eastAsia="ar-SA"/>
              </w:rPr>
              <w:t>Platuma</w:t>
            </w:r>
          </w:p>
        </w:tc>
      </w:tr>
      <w:tr w:rsidR="00DD4052" w:rsidRPr="00DD4052" w:rsidTr="00827FE8">
        <w:tc>
          <w:tcPr>
            <w:tcW w:w="1730" w:type="dxa"/>
          </w:tcPr>
          <w:p w:rsidR="00DD4052" w:rsidRPr="00DD4052" w:rsidRDefault="00DD4052" w:rsidP="00DD4052">
            <w:pPr>
              <w:suppressAutoHyphens/>
              <w:jc w:val="center"/>
              <w:rPr>
                <w:bCs/>
                <w:sz w:val="24"/>
                <w:szCs w:val="24"/>
                <w:lang w:eastAsia="ar-SA"/>
              </w:rPr>
            </w:pPr>
            <w:r w:rsidRPr="00DD4052">
              <w:rPr>
                <w:bCs/>
                <w:sz w:val="24"/>
                <w:szCs w:val="24"/>
                <w:lang w:eastAsia="ar-SA"/>
              </w:rPr>
              <w:t>1</w:t>
            </w:r>
          </w:p>
        </w:tc>
        <w:tc>
          <w:tcPr>
            <w:tcW w:w="2552" w:type="dxa"/>
          </w:tcPr>
          <w:p w:rsidR="00DD4052" w:rsidRPr="00DD4052" w:rsidRDefault="00DD4052" w:rsidP="00DD4052">
            <w:pPr>
              <w:suppressAutoHyphens/>
              <w:jc w:val="center"/>
              <w:rPr>
                <w:bCs/>
                <w:sz w:val="24"/>
                <w:szCs w:val="24"/>
                <w:lang w:eastAsia="ar-SA"/>
              </w:rPr>
            </w:pPr>
            <w:r w:rsidRPr="00DD4052">
              <w:rPr>
                <w:bCs/>
                <w:sz w:val="24"/>
                <w:szCs w:val="24"/>
                <w:lang w:eastAsia="ar-SA"/>
              </w:rPr>
              <w:t>20°32'21,242'' E</w:t>
            </w:r>
          </w:p>
        </w:tc>
        <w:tc>
          <w:tcPr>
            <w:tcW w:w="2268" w:type="dxa"/>
          </w:tcPr>
          <w:p w:rsidR="00DD4052" w:rsidRPr="00DD4052" w:rsidRDefault="00DD4052" w:rsidP="00DD4052">
            <w:pPr>
              <w:suppressAutoHyphens/>
              <w:jc w:val="center"/>
              <w:rPr>
                <w:bCs/>
                <w:sz w:val="24"/>
                <w:szCs w:val="24"/>
                <w:lang w:eastAsia="ar-SA"/>
              </w:rPr>
            </w:pPr>
            <w:r w:rsidRPr="00DD4052">
              <w:rPr>
                <w:bCs/>
                <w:sz w:val="24"/>
                <w:szCs w:val="24"/>
                <w:lang w:eastAsia="ar-SA"/>
              </w:rPr>
              <w:t>55°49'20,796'' N</w:t>
            </w:r>
          </w:p>
        </w:tc>
      </w:tr>
      <w:tr w:rsidR="00DD4052" w:rsidRPr="00DD4052" w:rsidTr="00827FE8">
        <w:tc>
          <w:tcPr>
            <w:tcW w:w="1730" w:type="dxa"/>
          </w:tcPr>
          <w:p w:rsidR="00DD4052" w:rsidRPr="00DD4052" w:rsidRDefault="00DD4052" w:rsidP="00DD4052">
            <w:pPr>
              <w:suppressAutoHyphens/>
              <w:jc w:val="center"/>
              <w:rPr>
                <w:bCs/>
                <w:sz w:val="24"/>
                <w:szCs w:val="24"/>
                <w:lang w:eastAsia="ar-SA"/>
              </w:rPr>
            </w:pPr>
            <w:r w:rsidRPr="00DD4052">
              <w:rPr>
                <w:bCs/>
                <w:sz w:val="24"/>
                <w:szCs w:val="24"/>
                <w:lang w:eastAsia="ar-SA"/>
              </w:rPr>
              <w:t>2</w:t>
            </w:r>
          </w:p>
        </w:tc>
        <w:tc>
          <w:tcPr>
            <w:tcW w:w="2552" w:type="dxa"/>
          </w:tcPr>
          <w:p w:rsidR="00DD4052" w:rsidRPr="00DD4052" w:rsidRDefault="00DD4052" w:rsidP="00DD4052">
            <w:pPr>
              <w:suppressAutoHyphens/>
              <w:jc w:val="center"/>
              <w:rPr>
                <w:bCs/>
                <w:sz w:val="24"/>
                <w:szCs w:val="24"/>
                <w:lang w:eastAsia="ar-SA"/>
              </w:rPr>
            </w:pPr>
            <w:r w:rsidRPr="00DD4052">
              <w:rPr>
                <w:bCs/>
                <w:sz w:val="24"/>
                <w:szCs w:val="24"/>
                <w:lang w:eastAsia="ar-SA"/>
              </w:rPr>
              <w:t>20°33'15,818'' E</w:t>
            </w:r>
          </w:p>
        </w:tc>
        <w:tc>
          <w:tcPr>
            <w:tcW w:w="2268" w:type="dxa"/>
          </w:tcPr>
          <w:p w:rsidR="00DD4052" w:rsidRPr="00DD4052" w:rsidRDefault="00DD4052" w:rsidP="00DD4052">
            <w:pPr>
              <w:suppressAutoHyphens/>
              <w:jc w:val="center"/>
              <w:rPr>
                <w:bCs/>
                <w:sz w:val="24"/>
                <w:szCs w:val="24"/>
                <w:lang w:eastAsia="ar-SA"/>
              </w:rPr>
            </w:pPr>
            <w:r w:rsidRPr="00DD4052">
              <w:rPr>
                <w:bCs/>
                <w:sz w:val="24"/>
                <w:szCs w:val="24"/>
                <w:lang w:eastAsia="ar-SA"/>
              </w:rPr>
              <w:t>55°49'05,684'' N</w:t>
            </w:r>
          </w:p>
        </w:tc>
      </w:tr>
      <w:tr w:rsidR="00DD4052" w:rsidRPr="00DD4052" w:rsidTr="00827FE8">
        <w:tc>
          <w:tcPr>
            <w:tcW w:w="1730" w:type="dxa"/>
          </w:tcPr>
          <w:p w:rsidR="00DD4052" w:rsidRPr="00DD4052" w:rsidRDefault="00DD4052" w:rsidP="00DD4052">
            <w:pPr>
              <w:suppressAutoHyphens/>
              <w:jc w:val="center"/>
              <w:rPr>
                <w:bCs/>
                <w:sz w:val="24"/>
                <w:szCs w:val="24"/>
                <w:lang w:eastAsia="ar-SA"/>
              </w:rPr>
            </w:pPr>
            <w:r w:rsidRPr="00DD4052">
              <w:rPr>
                <w:bCs/>
                <w:sz w:val="24"/>
                <w:szCs w:val="24"/>
                <w:lang w:eastAsia="ar-SA"/>
              </w:rPr>
              <w:t>3</w:t>
            </w:r>
          </w:p>
        </w:tc>
        <w:tc>
          <w:tcPr>
            <w:tcW w:w="2552" w:type="dxa"/>
          </w:tcPr>
          <w:p w:rsidR="00DD4052" w:rsidRPr="00DD4052" w:rsidRDefault="00DD4052" w:rsidP="00DD4052">
            <w:pPr>
              <w:suppressAutoHyphens/>
              <w:jc w:val="center"/>
              <w:rPr>
                <w:bCs/>
                <w:sz w:val="24"/>
                <w:szCs w:val="24"/>
                <w:lang w:eastAsia="ar-SA"/>
              </w:rPr>
            </w:pPr>
            <w:r w:rsidRPr="00DD4052">
              <w:rPr>
                <w:bCs/>
                <w:sz w:val="24"/>
                <w:szCs w:val="24"/>
                <w:lang w:eastAsia="ar-SA"/>
              </w:rPr>
              <w:t>20°29'41,523'' E</w:t>
            </w:r>
          </w:p>
        </w:tc>
        <w:tc>
          <w:tcPr>
            <w:tcW w:w="2268" w:type="dxa"/>
          </w:tcPr>
          <w:p w:rsidR="00DD4052" w:rsidRPr="00DD4052" w:rsidRDefault="00DD4052" w:rsidP="00DD4052">
            <w:pPr>
              <w:suppressAutoHyphens/>
              <w:jc w:val="center"/>
              <w:rPr>
                <w:bCs/>
                <w:sz w:val="24"/>
                <w:szCs w:val="24"/>
                <w:lang w:eastAsia="ar-SA"/>
              </w:rPr>
            </w:pPr>
            <w:r w:rsidRPr="00DD4052">
              <w:rPr>
                <w:bCs/>
                <w:sz w:val="24"/>
                <w:szCs w:val="24"/>
                <w:lang w:eastAsia="ar-SA"/>
              </w:rPr>
              <w:t>55°44'51,089'' N</w:t>
            </w:r>
          </w:p>
        </w:tc>
      </w:tr>
      <w:tr w:rsidR="00DD4052" w:rsidRPr="00DD4052" w:rsidTr="00827FE8">
        <w:tc>
          <w:tcPr>
            <w:tcW w:w="1730" w:type="dxa"/>
          </w:tcPr>
          <w:p w:rsidR="00DD4052" w:rsidRPr="00DD4052" w:rsidRDefault="00DD4052" w:rsidP="00DD4052">
            <w:pPr>
              <w:suppressAutoHyphens/>
              <w:jc w:val="center"/>
              <w:rPr>
                <w:bCs/>
                <w:sz w:val="24"/>
                <w:szCs w:val="24"/>
                <w:lang w:eastAsia="ar-SA"/>
              </w:rPr>
            </w:pPr>
            <w:r w:rsidRPr="00DD4052">
              <w:rPr>
                <w:bCs/>
                <w:sz w:val="24"/>
                <w:szCs w:val="24"/>
                <w:lang w:eastAsia="ar-SA"/>
              </w:rPr>
              <w:t>4</w:t>
            </w:r>
          </w:p>
        </w:tc>
        <w:tc>
          <w:tcPr>
            <w:tcW w:w="2552" w:type="dxa"/>
          </w:tcPr>
          <w:p w:rsidR="00DD4052" w:rsidRPr="00DD4052" w:rsidRDefault="00DD4052" w:rsidP="00DD4052">
            <w:pPr>
              <w:suppressAutoHyphens/>
              <w:jc w:val="center"/>
              <w:rPr>
                <w:bCs/>
                <w:sz w:val="24"/>
                <w:szCs w:val="24"/>
                <w:lang w:eastAsia="ar-SA"/>
              </w:rPr>
            </w:pPr>
            <w:r w:rsidRPr="00DD4052">
              <w:rPr>
                <w:bCs/>
                <w:sz w:val="24"/>
                <w:szCs w:val="24"/>
                <w:lang w:eastAsia="ar-SA"/>
              </w:rPr>
              <w:t>20°26'35,458'' E</w:t>
            </w:r>
          </w:p>
        </w:tc>
        <w:tc>
          <w:tcPr>
            <w:tcW w:w="2268" w:type="dxa"/>
          </w:tcPr>
          <w:p w:rsidR="00DD4052" w:rsidRPr="00DD4052" w:rsidRDefault="00DD4052" w:rsidP="00DD4052">
            <w:pPr>
              <w:suppressAutoHyphens/>
              <w:jc w:val="center"/>
              <w:rPr>
                <w:bCs/>
                <w:sz w:val="24"/>
                <w:szCs w:val="24"/>
                <w:lang w:eastAsia="ar-SA"/>
              </w:rPr>
            </w:pPr>
            <w:r w:rsidRPr="00DD4052">
              <w:rPr>
                <w:bCs/>
                <w:sz w:val="24"/>
                <w:szCs w:val="24"/>
                <w:lang w:eastAsia="ar-SA"/>
              </w:rPr>
              <w:t>55°44'43,722'' N</w:t>
            </w:r>
          </w:p>
        </w:tc>
      </w:tr>
      <w:tr w:rsidR="00DD4052" w:rsidRPr="00DD4052" w:rsidTr="00827FE8">
        <w:tc>
          <w:tcPr>
            <w:tcW w:w="1730" w:type="dxa"/>
          </w:tcPr>
          <w:p w:rsidR="00DD4052" w:rsidRPr="00DD4052" w:rsidRDefault="00DD4052" w:rsidP="00DD4052">
            <w:pPr>
              <w:suppressAutoHyphens/>
              <w:jc w:val="center"/>
              <w:rPr>
                <w:bCs/>
                <w:sz w:val="24"/>
                <w:szCs w:val="24"/>
                <w:lang w:eastAsia="ar-SA"/>
              </w:rPr>
            </w:pPr>
            <w:r w:rsidRPr="00DD4052">
              <w:rPr>
                <w:bCs/>
                <w:sz w:val="24"/>
                <w:szCs w:val="24"/>
                <w:lang w:eastAsia="ar-SA"/>
              </w:rPr>
              <w:t>5</w:t>
            </w:r>
          </w:p>
        </w:tc>
        <w:tc>
          <w:tcPr>
            <w:tcW w:w="2552" w:type="dxa"/>
          </w:tcPr>
          <w:p w:rsidR="00DD4052" w:rsidRPr="00DD4052" w:rsidRDefault="00DD4052" w:rsidP="00DD4052">
            <w:pPr>
              <w:suppressAutoHyphens/>
              <w:jc w:val="center"/>
              <w:rPr>
                <w:bCs/>
                <w:sz w:val="24"/>
                <w:szCs w:val="24"/>
                <w:lang w:eastAsia="ar-SA"/>
              </w:rPr>
            </w:pPr>
            <w:r w:rsidRPr="00DD4052">
              <w:rPr>
                <w:bCs/>
                <w:sz w:val="24"/>
                <w:szCs w:val="24"/>
                <w:lang w:eastAsia="ar-SA"/>
              </w:rPr>
              <w:t>20°23'28,220'' E</w:t>
            </w:r>
          </w:p>
        </w:tc>
        <w:tc>
          <w:tcPr>
            <w:tcW w:w="2268" w:type="dxa"/>
          </w:tcPr>
          <w:p w:rsidR="00DD4052" w:rsidRPr="00DD4052" w:rsidRDefault="00DD4052" w:rsidP="00DD4052">
            <w:pPr>
              <w:suppressAutoHyphens/>
              <w:jc w:val="center"/>
              <w:rPr>
                <w:bCs/>
                <w:sz w:val="24"/>
                <w:szCs w:val="24"/>
                <w:lang w:eastAsia="ar-SA"/>
              </w:rPr>
            </w:pPr>
            <w:r w:rsidRPr="00DD4052">
              <w:rPr>
                <w:bCs/>
                <w:sz w:val="24"/>
                <w:szCs w:val="24"/>
                <w:lang w:eastAsia="ar-SA"/>
              </w:rPr>
              <w:t>55°45'52,839'' N</w:t>
            </w:r>
          </w:p>
        </w:tc>
      </w:tr>
      <w:tr w:rsidR="00DD4052" w:rsidRPr="00DD4052" w:rsidTr="00827FE8">
        <w:tc>
          <w:tcPr>
            <w:tcW w:w="1730" w:type="dxa"/>
          </w:tcPr>
          <w:p w:rsidR="00DD4052" w:rsidRPr="00DD4052" w:rsidRDefault="00DD4052" w:rsidP="00DD4052">
            <w:pPr>
              <w:suppressAutoHyphens/>
              <w:jc w:val="center"/>
              <w:rPr>
                <w:bCs/>
                <w:sz w:val="24"/>
                <w:szCs w:val="24"/>
                <w:lang w:eastAsia="ar-SA"/>
              </w:rPr>
            </w:pPr>
            <w:r w:rsidRPr="00DD4052">
              <w:rPr>
                <w:bCs/>
                <w:sz w:val="24"/>
                <w:szCs w:val="24"/>
                <w:lang w:eastAsia="ar-SA"/>
              </w:rPr>
              <w:t>6</w:t>
            </w:r>
          </w:p>
        </w:tc>
        <w:tc>
          <w:tcPr>
            <w:tcW w:w="2552" w:type="dxa"/>
          </w:tcPr>
          <w:p w:rsidR="00DD4052" w:rsidRPr="00DD4052" w:rsidRDefault="00DD4052" w:rsidP="00DD4052">
            <w:pPr>
              <w:suppressAutoHyphens/>
              <w:jc w:val="center"/>
              <w:rPr>
                <w:bCs/>
                <w:sz w:val="24"/>
                <w:szCs w:val="24"/>
                <w:lang w:eastAsia="ar-SA"/>
              </w:rPr>
            </w:pPr>
            <w:r w:rsidRPr="00DD4052">
              <w:rPr>
                <w:bCs/>
                <w:sz w:val="24"/>
                <w:szCs w:val="24"/>
                <w:lang w:eastAsia="ar-SA"/>
              </w:rPr>
              <w:t>20°25'39,927'' E</w:t>
            </w:r>
          </w:p>
        </w:tc>
        <w:tc>
          <w:tcPr>
            <w:tcW w:w="2268" w:type="dxa"/>
          </w:tcPr>
          <w:p w:rsidR="00DD4052" w:rsidRPr="00DD4052" w:rsidRDefault="00DD4052" w:rsidP="00DD4052">
            <w:pPr>
              <w:suppressAutoHyphens/>
              <w:jc w:val="center"/>
              <w:rPr>
                <w:bCs/>
                <w:sz w:val="24"/>
                <w:szCs w:val="24"/>
                <w:lang w:eastAsia="ar-SA"/>
              </w:rPr>
            </w:pPr>
            <w:r w:rsidRPr="00DD4052">
              <w:rPr>
                <w:bCs/>
                <w:sz w:val="24"/>
                <w:szCs w:val="24"/>
                <w:lang w:eastAsia="ar-SA"/>
              </w:rPr>
              <w:t>55°46'44,341'' N</w:t>
            </w:r>
          </w:p>
        </w:tc>
      </w:tr>
      <w:tr w:rsidR="00DD4052" w:rsidRPr="00DD4052" w:rsidTr="00827FE8">
        <w:tc>
          <w:tcPr>
            <w:tcW w:w="1730" w:type="dxa"/>
          </w:tcPr>
          <w:p w:rsidR="00DD4052" w:rsidRPr="00DD4052" w:rsidRDefault="00DD4052" w:rsidP="00DD4052">
            <w:pPr>
              <w:suppressAutoHyphens/>
              <w:jc w:val="center"/>
              <w:rPr>
                <w:bCs/>
                <w:sz w:val="24"/>
                <w:szCs w:val="24"/>
                <w:lang w:eastAsia="ar-SA"/>
              </w:rPr>
            </w:pPr>
            <w:r w:rsidRPr="00DD4052">
              <w:rPr>
                <w:bCs/>
                <w:sz w:val="24"/>
                <w:szCs w:val="24"/>
                <w:lang w:eastAsia="ar-SA"/>
              </w:rPr>
              <w:t>7</w:t>
            </w:r>
          </w:p>
        </w:tc>
        <w:tc>
          <w:tcPr>
            <w:tcW w:w="2552" w:type="dxa"/>
          </w:tcPr>
          <w:p w:rsidR="00DD4052" w:rsidRPr="00DD4052" w:rsidRDefault="00DD4052" w:rsidP="00DD4052">
            <w:pPr>
              <w:suppressAutoHyphens/>
              <w:jc w:val="center"/>
              <w:rPr>
                <w:bCs/>
                <w:sz w:val="24"/>
                <w:szCs w:val="24"/>
                <w:lang w:eastAsia="ar-SA"/>
              </w:rPr>
            </w:pPr>
            <w:r w:rsidRPr="00DD4052">
              <w:rPr>
                <w:bCs/>
                <w:sz w:val="24"/>
                <w:szCs w:val="24"/>
                <w:lang w:eastAsia="ar-SA"/>
              </w:rPr>
              <w:t>20°25'44,395'' E</w:t>
            </w:r>
          </w:p>
        </w:tc>
        <w:tc>
          <w:tcPr>
            <w:tcW w:w="2268" w:type="dxa"/>
          </w:tcPr>
          <w:p w:rsidR="00DD4052" w:rsidRPr="00DD4052" w:rsidRDefault="00DD4052" w:rsidP="00DD4052">
            <w:pPr>
              <w:suppressAutoHyphens/>
              <w:jc w:val="center"/>
              <w:rPr>
                <w:bCs/>
                <w:sz w:val="24"/>
                <w:szCs w:val="24"/>
                <w:lang w:eastAsia="ar-SA"/>
              </w:rPr>
            </w:pPr>
            <w:r w:rsidRPr="00DD4052">
              <w:rPr>
                <w:bCs/>
                <w:sz w:val="24"/>
                <w:szCs w:val="24"/>
                <w:lang w:eastAsia="ar-SA"/>
              </w:rPr>
              <w:t>55°46'40,708'' N</w:t>
            </w:r>
          </w:p>
        </w:tc>
      </w:tr>
      <w:tr w:rsidR="00DD4052" w:rsidRPr="00DD4052" w:rsidTr="00827FE8">
        <w:tc>
          <w:tcPr>
            <w:tcW w:w="1730" w:type="dxa"/>
          </w:tcPr>
          <w:p w:rsidR="00DD4052" w:rsidRPr="00DD4052" w:rsidRDefault="00DD4052" w:rsidP="00DD4052">
            <w:pPr>
              <w:suppressAutoHyphens/>
              <w:jc w:val="center"/>
              <w:rPr>
                <w:bCs/>
                <w:sz w:val="24"/>
                <w:szCs w:val="24"/>
                <w:lang w:eastAsia="ar-SA"/>
              </w:rPr>
            </w:pPr>
            <w:r w:rsidRPr="00DD4052">
              <w:rPr>
                <w:bCs/>
                <w:sz w:val="24"/>
                <w:szCs w:val="24"/>
                <w:lang w:eastAsia="ar-SA"/>
              </w:rPr>
              <w:t>8</w:t>
            </w:r>
          </w:p>
        </w:tc>
        <w:tc>
          <w:tcPr>
            <w:tcW w:w="2552" w:type="dxa"/>
          </w:tcPr>
          <w:p w:rsidR="00DD4052" w:rsidRPr="00DD4052" w:rsidRDefault="00DD4052" w:rsidP="00DD4052">
            <w:pPr>
              <w:suppressAutoHyphens/>
              <w:jc w:val="center"/>
              <w:rPr>
                <w:bCs/>
                <w:sz w:val="24"/>
                <w:szCs w:val="24"/>
                <w:lang w:eastAsia="ar-SA"/>
              </w:rPr>
            </w:pPr>
            <w:r w:rsidRPr="00DD4052">
              <w:rPr>
                <w:bCs/>
                <w:sz w:val="24"/>
                <w:szCs w:val="24"/>
                <w:lang w:eastAsia="ar-SA"/>
              </w:rPr>
              <w:t>20°25'50,048'' E</w:t>
            </w:r>
          </w:p>
        </w:tc>
        <w:tc>
          <w:tcPr>
            <w:tcW w:w="2268" w:type="dxa"/>
          </w:tcPr>
          <w:p w:rsidR="00DD4052" w:rsidRPr="00DD4052" w:rsidRDefault="00DD4052" w:rsidP="00DD4052">
            <w:pPr>
              <w:suppressAutoHyphens/>
              <w:jc w:val="center"/>
              <w:rPr>
                <w:bCs/>
                <w:sz w:val="24"/>
                <w:szCs w:val="24"/>
                <w:lang w:eastAsia="ar-SA"/>
              </w:rPr>
            </w:pPr>
            <w:r w:rsidRPr="00DD4052">
              <w:rPr>
                <w:bCs/>
                <w:sz w:val="24"/>
                <w:szCs w:val="24"/>
                <w:lang w:eastAsia="ar-SA"/>
              </w:rPr>
              <w:t>55°46'42,917'' N</w:t>
            </w:r>
          </w:p>
        </w:tc>
      </w:tr>
      <w:tr w:rsidR="00DD4052" w:rsidRPr="00DD4052" w:rsidTr="00827FE8">
        <w:tc>
          <w:tcPr>
            <w:tcW w:w="1730" w:type="dxa"/>
          </w:tcPr>
          <w:p w:rsidR="00DD4052" w:rsidRPr="00DD4052" w:rsidRDefault="00DD4052" w:rsidP="00DD4052">
            <w:pPr>
              <w:suppressAutoHyphens/>
              <w:jc w:val="center"/>
              <w:rPr>
                <w:bCs/>
                <w:sz w:val="24"/>
                <w:szCs w:val="24"/>
                <w:lang w:eastAsia="ar-SA"/>
              </w:rPr>
            </w:pPr>
            <w:r w:rsidRPr="00DD4052">
              <w:rPr>
                <w:bCs/>
                <w:sz w:val="24"/>
                <w:szCs w:val="24"/>
                <w:lang w:eastAsia="ar-SA"/>
              </w:rPr>
              <w:t>9</w:t>
            </w:r>
          </w:p>
        </w:tc>
        <w:tc>
          <w:tcPr>
            <w:tcW w:w="2552" w:type="dxa"/>
          </w:tcPr>
          <w:p w:rsidR="00DD4052" w:rsidRPr="00DD4052" w:rsidRDefault="00DD4052" w:rsidP="00DD4052">
            <w:pPr>
              <w:suppressAutoHyphens/>
              <w:jc w:val="center"/>
              <w:rPr>
                <w:bCs/>
                <w:sz w:val="24"/>
                <w:szCs w:val="24"/>
                <w:lang w:eastAsia="ar-SA"/>
              </w:rPr>
            </w:pPr>
            <w:r w:rsidRPr="00DD4052">
              <w:rPr>
                <w:bCs/>
                <w:sz w:val="24"/>
                <w:szCs w:val="24"/>
                <w:lang w:eastAsia="ar-SA"/>
              </w:rPr>
              <w:t>20°25'45,579'' E</w:t>
            </w:r>
          </w:p>
        </w:tc>
        <w:tc>
          <w:tcPr>
            <w:tcW w:w="2268" w:type="dxa"/>
          </w:tcPr>
          <w:p w:rsidR="00DD4052" w:rsidRPr="00DD4052" w:rsidRDefault="00DD4052" w:rsidP="00DD4052">
            <w:pPr>
              <w:suppressAutoHyphens/>
              <w:jc w:val="center"/>
              <w:rPr>
                <w:bCs/>
                <w:sz w:val="24"/>
                <w:szCs w:val="24"/>
                <w:lang w:eastAsia="ar-SA"/>
              </w:rPr>
            </w:pPr>
            <w:r w:rsidRPr="00DD4052">
              <w:rPr>
                <w:bCs/>
                <w:sz w:val="24"/>
                <w:szCs w:val="24"/>
                <w:lang w:eastAsia="ar-SA"/>
              </w:rPr>
              <w:t>55°46'46,550'' N</w:t>
            </w:r>
          </w:p>
        </w:tc>
      </w:tr>
    </w:tbl>
    <w:p w:rsidR="00FB4976" w:rsidRPr="00F740B4" w:rsidRDefault="00FB4976" w:rsidP="00FB4976">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p>
    <w:p w:rsidR="00FB4976" w:rsidRPr="00F740B4" w:rsidRDefault="00FB4976" w:rsidP="00FB4976">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F740B4">
        <w:rPr>
          <w:rFonts w:ascii="Times New Roman" w:eastAsia="Calibri" w:hAnsi="Times New Roman" w:cs="Times New Roman"/>
          <w:b/>
          <w:spacing w:val="-6"/>
          <w:sz w:val="24"/>
          <w:szCs w:val="24"/>
        </w:rPr>
        <w:t>6. Priemonių, numatytų neigiamam poveikiui aplinkai išvengti, sumažinti, kompensuoti ar jo pasekmėms likviduoti, aprašymas</w:t>
      </w:r>
    </w:p>
    <w:p w:rsidR="006D312D" w:rsidRPr="006D312D" w:rsidRDefault="006D312D" w:rsidP="006D312D">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pacing w:val="-6"/>
          <w:sz w:val="24"/>
          <w:szCs w:val="24"/>
        </w:rPr>
      </w:pPr>
      <w:r w:rsidRPr="006D312D">
        <w:rPr>
          <w:rFonts w:ascii="Times New Roman" w:eastAsia="Times New Roman" w:hAnsi="Times New Roman" w:cs="Times New Roman"/>
          <w:spacing w:val="-6"/>
          <w:sz w:val="24"/>
          <w:szCs w:val="24"/>
        </w:rPr>
        <w:t>6.1. Siekiant sumažinti VE parkų poveikį paukščiams, PAV ataskaitoje AVEC-2 teritorijoje numatyta:</w:t>
      </w:r>
    </w:p>
    <w:p w:rsidR="006D312D" w:rsidRPr="006D312D" w:rsidRDefault="006D312D" w:rsidP="006D312D">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pacing w:val="-6"/>
          <w:sz w:val="24"/>
          <w:szCs w:val="24"/>
        </w:rPr>
      </w:pPr>
      <w:r w:rsidRPr="006D312D">
        <w:rPr>
          <w:rFonts w:ascii="Times New Roman" w:eastAsia="Times New Roman" w:hAnsi="Times New Roman" w:cs="Times New Roman"/>
          <w:spacing w:val="-6"/>
          <w:sz w:val="24"/>
          <w:szCs w:val="24"/>
        </w:rPr>
        <w:t>6.1.1. planuojant VE bokštų išdėstymą, tarp atskirų VE palikti kuo mažesnį atstumą (kiek leidžia techninės specifikacijos), taip sumažinant galimai pavojingų paukščiams perskridimų koridorių skaičių;</w:t>
      </w:r>
    </w:p>
    <w:p w:rsidR="006D312D" w:rsidRPr="006D312D" w:rsidRDefault="006D312D" w:rsidP="006D312D">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pacing w:val="-6"/>
          <w:sz w:val="24"/>
          <w:szCs w:val="24"/>
        </w:rPr>
      </w:pPr>
      <w:r w:rsidRPr="006D312D">
        <w:rPr>
          <w:rFonts w:ascii="Times New Roman" w:eastAsia="Times New Roman" w:hAnsi="Times New Roman" w:cs="Times New Roman"/>
          <w:spacing w:val="-6"/>
          <w:sz w:val="24"/>
          <w:szCs w:val="24"/>
        </w:rPr>
        <w:t>6.1.2. atsižvelgiant į paukščių migracijos kryptis, vengti krantui statmenų ilgų VE linijų;</w:t>
      </w:r>
    </w:p>
    <w:p w:rsidR="006D312D" w:rsidRPr="006D312D" w:rsidRDefault="006D312D" w:rsidP="006D312D">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pacing w:val="-6"/>
          <w:sz w:val="24"/>
          <w:szCs w:val="24"/>
        </w:rPr>
      </w:pPr>
      <w:r w:rsidRPr="006D312D">
        <w:rPr>
          <w:rFonts w:ascii="Times New Roman" w:eastAsia="Times New Roman" w:hAnsi="Times New Roman" w:cs="Times New Roman"/>
          <w:spacing w:val="-6"/>
          <w:sz w:val="24"/>
          <w:szCs w:val="24"/>
        </w:rPr>
        <w:t>6.1.3. nakties metu, kur leidžia aviaciniai saugumo reikalavimai, naudoti žalios šviesos šaltinius.</w:t>
      </w:r>
    </w:p>
    <w:p w:rsidR="006D312D" w:rsidRPr="006D312D" w:rsidRDefault="006D312D" w:rsidP="006D312D">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pacing w:val="-6"/>
          <w:sz w:val="24"/>
          <w:szCs w:val="24"/>
        </w:rPr>
      </w:pPr>
      <w:r w:rsidRPr="006D312D">
        <w:rPr>
          <w:rFonts w:ascii="Times New Roman" w:eastAsia="Times New Roman" w:hAnsi="Times New Roman" w:cs="Times New Roman"/>
          <w:spacing w:val="-6"/>
          <w:sz w:val="24"/>
          <w:szCs w:val="24"/>
        </w:rPr>
        <w:t>6.2. Siekiant sumažinti VE parkų poveikį jūros žinduoliams, PAV ataskaitoje numatyta taikyti lokalias garsines žinduolių atbaidymo priemones, prieš pradedant polių kalimo darbus.</w:t>
      </w:r>
    </w:p>
    <w:p w:rsidR="006D312D" w:rsidRPr="006D312D" w:rsidRDefault="006D312D" w:rsidP="006D312D">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pacing w:val="-6"/>
          <w:sz w:val="24"/>
          <w:szCs w:val="24"/>
        </w:rPr>
      </w:pPr>
      <w:r w:rsidRPr="006D312D">
        <w:rPr>
          <w:rFonts w:ascii="Times New Roman" w:eastAsia="Times New Roman" w:hAnsi="Times New Roman" w:cs="Times New Roman"/>
          <w:spacing w:val="-6"/>
          <w:sz w:val="24"/>
          <w:szCs w:val="24"/>
        </w:rPr>
        <w:t xml:space="preserve">6.3. Siekiant sumažinti statybos darbų poveikį gyvajai gamtai dėl trikdymo, techniniame projekte turi būti numatytos statybos darbų triukšmo poveikio mažinimo priemonės, t. y. techninės priemonės (burbulų uždanga, </w:t>
      </w:r>
      <w:proofErr w:type="spellStart"/>
      <w:r w:rsidRPr="006D312D">
        <w:rPr>
          <w:rFonts w:ascii="Times New Roman" w:eastAsia="Times New Roman" w:hAnsi="Times New Roman" w:cs="Times New Roman"/>
          <w:spacing w:val="-6"/>
          <w:sz w:val="24"/>
          <w:szCs w:val="24"/>
        </w:rPr>
        <w:t>vibrogręžimas</w:t>
      </w:r>
      <w:proofErr w:type="spellEnd"/>
      <w:r w:rsidRPr="006D312D">
        <w:rPr>
          <w:rFonts w:ascii="Times New Roman" w:eastAsia="Times New Roman" w:hAnsi="Times New Roman" w:cs="Times New Roman"/>
          <w:spacing w:val="-6"/>
          <w:sz w:val="24"/>
          <w:szCs w:val="24"/>
        </w:rPr>
        <w:t>, izoliacinių medžiagų naudojimas); įspėjamieji signalai; mažiau triukšmingų įrenginių ir metodų parinkimas ir pan.</w:t>
      </w:r>
    </w:p>
    <w:p w:rsidR="00FB4976" w:rsidRPr="00F740B4" w:rsidRDefault="00FB4976" w:rsidP="00FB4976">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color w:val="000000"/>
          <w:sz w:val="24"/>
          <w:szCs w:val="24"/>
          <w:lang w:eastAsia="lt-LT"/>
        </w:rPr>
      </w:pPr>
      <w:r w:rsidRPr="00F740B4">
        <w:rPr>
          <w:rFonts w:ascii="Times New Roman" w:eastAsia="Times New Roman" w:hAnsi="Times New Roman" w:cs="Times New Roman"/>
          <w:b/>
          <w:color w:val="000000"/>
          <w:sz w:val="24"/>
          <w:szCs w:val="24"/>
          <w:lang w:eastAsia="lt-LT"/>
        </w:rPr>
        <w:t>6</w:t>
      </w:r>
      <w:r w:rsidRPr="00F740B4">
        <w:rPr>
          <w:rFonts w:ascii="Times New Roman" w:eastAsia="Times New Roman" w:hAnsi="Times New Roman" w:cs="Times New Roman"/>
          <w:b/>
          <w:color w:val="000000"/>
          <w:sz w:val="24"/>
          <w:szCs w:val="24"/>
          <w:vertAlign w:val="superscript"/>
          <w:lang w:eastAsia="lt-LT"/>
        </w:rPr>
        <w:t>1</w:t>
      </w:r>
      <w:r w:rsidRPr="00F740B4">
        <w:rPr>
          <w:rFonts w:ascii="Times New Roman" w:eastAsia="Times New Roman" w:hAnsi="Times New Roman" w:cs="Times New Roman"/>
          <w:b/>
          <w:color w:val="000000"/>
          <w:sz w:val="24"/>
          <w:szCs w:val="24"/>
          <w:lang w:eastAsia="lt-LT"/>
        </w:rPr>
        <w:t>.</w:t>
      </w:r>
      <w:r w:rsidRPr="00F740B4">
        <w:rPr>
          <w:rFonts w:ascii="Times New Roman" w:eastAsia="Times New Roman" w:hAnsi="Times New Roman" w:cs="Times New Roman"/>
          <w:color w:val="000000"/>
          <w:sz w:val="24"/>
          <w:szCs w:val="24"/>
          <w:lang w:eastAsia="lt-LT"/>
        </w:rPr>
        <w:t xml:space="preserve"> </w:t>
      </w:r>
      <w:r w:rsidRPr="00F740B4">
        <w:rPr>
          <w:rFonts w:ascii="Times New Roman" w:eastAsia="Times New Roman" w:hAnsi="Times New Roman" w:cs="Times New Roman"/>
          <w:b/>
          <w:color w:val="000000"/>
          <w:sz w:val="24"/>
          <w:szCs w:val="24"/>
          <w:lang w:eastAsia="lt-LT"/>
        </w:rPr>
        <w:t>Planuojamos ūkinės veiklos poveikio Europos ekologinio tinklo „</w:t>
      </w:r>
      <w:proofErr w:type="spellStart"/>
      <w:r w:rsidRPr="00F740B4">
        <w:rPr>
          <w:rFonts w:ascii="Times New Roman" w:eastAsia="Times New Roman" w:hAnsi="Times New Roman" w:cs="Times New Roman"/>
          <w:b/>
          <w:color w:val="000000"/>
          <w:sz w:val="24"/>
          <w:szCs w:val="24"/>
          <w:lang w:eastAsia="lt-LT"/>
        </w:rPr>
        <w:t>Natura</w:t>
      </w:r>
      <w:proofErr w:type="spellEnd"/>
      <w:r w:rsidRPr="00F740B4">
        <w:rPr>
          <w:rFonts w:ascii="Times New Roman" w:eastAsia="Times New Roman" w:hAnsi="Times New Roman" w:cs="Times New Roman"/>
          <w:b/>
          <w:color w:val="000000"/>
          <w:sz w:val="24"/>
          <w:szCs w:val="24"/>
          <w:lang w:eastAsia="lt-LT"/>
        </w:rPr>
        <w:t xml:space="preserve"> 2000“ teritorijoms reikšmingumas</w:t>
      </w:r>
    </w:p>
    <w:p w:rsidR="00123DC5" w:rsidRPr="00123DC5" w:rsidRDefault="00123DC5" w:rsidP="00123DC5">
      <w:pPr>
        <w:autoSpaceDE w:val="0"/>
        <w:autoSpaceDN w:val="0"/>
        <w:adjustRightInd w:val="0"/>
        <w:spacing w:after="0" w:line="240" w:lineRule="auto"/>
        <w:ind w:firstLine="680"/>
        <w:jc w:val="both"/>
        <w:rPr>
          <w:rFonts w:ascii="Times New Roman" w:eastAsia="Times New Roman" w:hAnsi="Times New Roman" w:cs="Times New Roman"/>
          <w:color w:val="000000"/>
          <w:sz w:val="24"/>
          <w:szCs w:val="24"/>
          <w:lang w:eastAsia="lt-LT"/>
        </w:rPr>
      </w:pPr>
      <w:r w:rsidRPr="00123DC5">
        <w:rPr>
          <w:rFonts w:ascii="Times New Roman" w:eastAsia="Times New Roman" w:hAnsi="Times New Roman" w:cs="Times New Roman"/>
          <w:color w:val="000000"/>
          <w:sz w:val="24"/>
          <w:szCs w:val="24"/>
          <w:lang w:eastAsia="lt-LT"/>
        </w:rPr>
        <w:t>PAV ataskaitoje pakoreguotas AVEC-1 plotas nuo „</w:t>
      </w:r>
      <w:proofErr w:type="spellStart"/>
      <w:r w:rsidRPr="00123DC5">
        <w:rPr>
          <w:rFonts w:ascii="Times New Roman" w:eastAsia="Times New Roman" w:hAnsi="Times New Roman" w:cs="Times New Roman"/>
          <w:color w:val="000000"/>
          <w:sz w:val="24"/>
          <w:szCs w:val="24"/>
          <w:lang w:eastAsia="lt-LT"/>
        </w:rPr>
        <w:t>Natura</w:t>
      </w:r>
      <w:proofErr w:type="spellEnd"/>
      <w:r w:rsidRPr="00123DC5">
        <w:rPr>
          <w:rFonts w:ascii="Times New Roman" w:eastAsia="Times New Roman" w:hAnsi="Times New Roman" w:cs="Times New Roman"/>
          <w:color w:val="000000"/>
          <w:sz w:val="24"/>
          <w:szCs w:val="24"/>
          <w:lang w:eastAsia="lt-LT"/>
        </w:rPr>
        <w:t xml:space="preserve"> 2000“ teritorijos – Baltijos jūros priekrantė – nutolęs apie 0,8 km atstumu, o AVEC-2 plotas nuo „</w:t>
      </w:r>
      <w:proofErr w:type="spellStart"/>
      <w:r w:rsidRPr="00123DC5">
        <w:rPr>
          <w:rFonts w:ascii="Times New Roman" w:eastAsia="Times New Roman" w:hAnsi="Times New Roman" w:cs="Times New Roman"/>
          <w:color w:val="000000"/>
          <w:sz w:val="24"/>
          <w:szCs w:val="24"/>
          <w:lang w:eastAsia="lt-LT"/>
        </w:rPr>
        <w:t>Natura</w:t>
      </w:r>
      <w:proofErr w:type="spellEnd"/>
      <w:r w:rsidRPr="00123DC5">
        <w:rPr>
          <w:rFonts w:ascii="Times New Roman" w:eastAsia="Times New Roman" w:hAnsi="Times New Roman" w:cs="Times New Roman"/>
          <w:color w:val="000000"/>
          <w:sz w:val="24"/>
          <w:szCs w:val="24"/>
          <w:lang w:eastAsia="lt-LT"/>
        </w:rPr>
        <w:t xml:space="preserve"> 2000“ teritorijos – Baltijos jūros priekrantė – nutolęs apie 26,5 km atstumu.</w:t>
      </w:r>
    </w:p>
    <w:p w:rsidR="00123DC5" w:rsidRPr="00123DC5" w:rsidRDefault="00123DC5" w:rsidP="00123DC5">
      <w:pPr>
        <w:autoSpaceDE w:val="0"/>
        <w:autoSpaceDN w:val="0"/>
        <w:adjustRightInd w:val="0"/>
        <w:spacing w:after="0" w:line="240" w:lineRule="auto"/>
        <w:ind w:firstLine="680"/>
        <w:jc w:val="both"/>
        <w:rPr>
          <w:rFonts w:ascii="Times New Roman" w:eastAsia="Times New Roman" w:hAnsi="Times New Roman" w:cs="Times New Roman"/>
          <w:color w:val="000000"/>
          <w:sz w:val="24"/>
          <w:szCs w:val="24"/>
          <w:lang w:eastAsia="lt-LT"/>
        </w:rPr>
      </w:pPr>
      <w:r w:rsidRPr="00123DC5">
        <w:rPr>
          <w:rFonts w:ascii="Times New Roman" w:eastAsia="Times New Roman" w:hAnsi="Times New Roman" w:cs="Times New Roman"/>
          <w:color w:val="000000"/>
          <w:sz w:val="24"/>
          <w:szCs w:val="24"/>
          <w:lang w:eastAsia="lt-LT"/>
        </w:rPr>
        <w:t>PAV ataskaitoje įvertintas galimas PŪV poveikis paukščių apsaugai svarbiai teritorijai ir saugomoms gamtinėms vertybėms. Už saugomų teritorijų apsaugos ir tvarkymo organizavimą atsakinga institucija – Valstybinė saugomų teritorijų tarnyba prie Aplinkos ministerijos 2017-07-31 raštu Nr. (4)-V3-1112(7.21) „Dėl papildytos vėjo energijos panaudojimo atviroje jūroje Šventosios-Palangos atkarpoje poveikio aplinkai vertinimo ataskaitos“ informavo, kad neprieštarauja, kad PŪV būtų vykdoma AVEC-2 plote, kurio ribų koordinatės pateiktos PAV ataskaitos 7.2.2 lentelėje ir 7.2.3 paveiksle, laikantis rašte nustatytų sąlygų.</w:t>
      </w:r>
    </w:p>
    <w:p w:rsidR="00FB4976" w:rsidRPr="00F740B4" w:rsidRDefault="00FB4976" w:rsidP="00FB4976">
      <w:pPr>
        <w:autoSpaceDE w:val="0"/>
        <w:autoSpaceDN w:val="0"/>
        <w:adjustRightInd w:val="0"/>
        <w:spacing w:after="0" w:line="240" w:lineRule="auto"/>
        <w:ind w:firstLine="680"/>
        <w:rPr>
          <w:rFonts w:ascii="Times New Roman" w:eastAsia="Times New Roman" w:hAnsi="Times New Roman" w:cs="Times New Roman"/>
          <w:sz w:val="24"/>
          <w:szCs w:val="24"/>
        </w:rPr>
      </w:pPr>
      <w:r w:rsidRPr="00F740B4">
        <w:rPr>
          <w:rFonts w:ascii="Times New Roman" w:eastAsia="Times New Roman" w:hAnsi="Times New Roman" w:cs="Times New Roman"/>
          <w:b/>
          <w:sz w:val="24"/>
          <w:szCs w:val="24"/>
        </w:rPr>
        <w:t>7. Pateiktos poveikio aplinkai vertinimo subjektų išvados</w:t>
      </w:r>
    </w:p>
    <w:p w:rsidR="00CC47CE" w:rsidRPr="00CC47CE" w:rsidRDefault="00CC47CE" w:rsidP="00CC47CE">
      <w:pPr>
        <w:spacing w:before="20" w:after="20" w:line="240" w:lineRule="auto"/>
        <w:ind w:firstLine="680"/>
        <w:jc w:val="both"/>
        <w:rPr>
          <w:rFonts w:ascii="Times New Roman" w:eastAsia="Times New Roman" w:hAnsi="Times New Roman" w:cs="Times New Roman"/>
          <w:sz w:val="24"/>
          <w:szCs w:val="24"/>
          <w:lang w:eastAsia="lt-LT"/>
        </w:rPr>
      </w:pPr>
      <w:r w:rsidRPr="00CC47CE">
        <w:rPr>
          <w:rFonts w:ascii="Times New Roman" w:eastAsia="Times New Roman" w:hAnsi="Times New Roman" w:cs="Times New Roman"/>
          <w:sz w:val="24"/>
          <w:szCs w:val="24"/>
          <w:lang w:eastAsia="lt-LT"/>
        </w:rPr>
        <w:t>7.1. Nacionalinio visuomenės sveikatos centro prie Sveikatos apsaugos ministerijos Klaipėdos departamentas 2016-05-16 raštu Nr. 2.3-428(18.8.4.3.11) „Dėl vėjo energijos panaudojimo atviroje jūroje Šventosios-Palangos atkarpoje poveikio aplinkai vertinimo ataskaitos“ pritarė PAV ataskaitai ir planuojamos ūkinės veiklos galimybėms.</w:t>
      </w:r>
    </w:p>
    <w:p w:rsidR="00CC47CE" w:rsidRPr="00CC47CE" w:rsidRDefault="00CC47CE" w:rsidP="00CC47CE">
      <w:pPr>
        <w:spacing w:before="20" w:after="20" w:line="240" w:lineRule="auto"/>
        <w:ind w:firstLine="680"/>
        <w:jc w:val="both"/>
        <w:rPr>
          <w:rFonts w:ascii="Times New Roman" w:eastAsia="Times New Roman" w:hAnsi="Times New Roman" w:cs="Times New Roman"/>
          <w:sz w:val="24"/>
          <w:szCs w:val="24"/>
          <w:lang w:eastAsia="lt-LT"/>
        </w:rPr>
      </w:pPr>
      <w:r w:rsidRPr="00CC47CE">
        <w:rPr>
          <w:rFonts w:ascii="Times New Roman" w:eastAsia="Times New Roman" w:hAnsi="Times New Roman" w:cs="Times New Roman"/>
          <w:sz w:val="24"/>
          <w:szCs w:val="24"/>
          <w:lang w:eastAsia="lt-LT"/>
        </w:rPr>
        <w:lastRenderedPageBreak/>
        <w:t>Nacionalinio visuomenės sveikatos centro prie Sveikatos apsaugos ministerijos Klaipėdos departamentas 2017-07-25 raštu Nr. 2.3-2902(16.8.4.3.11) „Dėl poveikio aplinkai vertinimo ataskaitos“ pritarė po pakartotino visuomenės viešo supažindinimo su pataisyta PAV ataskaita pateiktai PAV ataskaitai (toliau – pataisyta PAV ataskaita) ir planuojamos ūkinės veiklos galimybėms.</w:t>
      </w:r>
    </w:p>
    <w:p w:rsidR="00CC47CE" w:rsidRPr="00CC47CE" w:rsidRDefault="00CC47CE" w:rsidP="00CC47CE">
      <w:pPr>
        <w:spacing w:before="20" w:after="20" w:line="240" w:lineRule="auto"/>
        <w:ind w:firstLine="680"/>
        <w:jc w:val="both"/>
        <w:rPr>
          <w:rFonts w:ascii="Times New Roman" w:eastAsia="Times New Roman" w:hAnsi="Times New Roman" w:cs="Times New Roman"/>
          <w:sz w:val="24"/>
          <w:szCs w:val="24"/>
          <w:lang w:eastAsia="lt-LT"/>
        </w:rPr>
      </w:pPr>
      <w:r w:rsidRPr="00CC47CE">
        <w:rPr>
          <w:rFonts w:ascii="Times New Roman" w:eastAsia="Times New Roman" w:hAnsi="Times New Roman" w:cs="Times New Roman"/>
          <w:sz w:val="24"/>
          <w:szCs w:val="24"/>
          <w:lang w:eastAsia="lt-LT"/>
        </w:rPr>
        <w:t>7.2. Klaipėdos rajono savivaldybės administracija 2016-06-27 raštu Nr. (5.1.42)-A5-3685  „Dėl vėjo energijos panaudojimo atviroje jūroje Šventosios-Palangos atkarpoje poveikio aplinkai vertinimo ataskaitos“ informavo, kad pritaria PAV ataskaitai ir planuojamos ūkinės veiklos galimybėms.</w:t>
      </w:r>
    </w:p>
    <w:p w:rsidR="00CC47CE" w:rsidRPr="00CC47CE" w:rsidRDefault="00CC47CE" w:rsidP="00CC47CE">
      <w:pPr>
        <w:spacing w:before="20" w:after="20" w:line="240" w:lineRule="auto"/>
        <w:ind w:firstLine="680"/>
        <w:jc w:val="both"/>
        <w:rPr>
          <w:rFonts w:ascii="Times New Roman" w:eastAsia="Times New Roman" w:hAnsi="Times New Roman" w:cs="Times New Roman"/>
          <w:sz w:val="24"/>
          <w:szCs w:val="24"/>
          <w:lang w:eastAsia="lt-LT"/>
        </w:rPr>
      </w:pPr>
      <w:r w:rsidRPr="00CC47CE">
        <w:rPr>
          <w:rFonts w:ascii="Times New Roman" w:eastAsia="Times New Roman" w:hAnsi="Times New Roman" w:cs="Times New Roman"/>
          <w:sz w:val="24"/>
          <w:szCs w:val="24"/>
          <w:lang w:eastAsia="lt-LT"/>
        </w:rPr>
        <w:t>Klaipėdos rajono savivaldybės administracija 2017-07-17 raštu Nr. (5.1.42)-A5-3444  „Dėl informacijos pateikimo“ informavo, kad derina pataisytą PAV ataskaitą ir pritaria planuojamos ūkinės veiklos galimybėms pasirinktoje teritorijoje.</w:t>
      </w:r>
    </w:p>
    <w:p w:rsidR="00CC47CE" w:rsidRPr="00CC47CE" w:rsidRDefault="00CC47CE" w:rsidP="00CC47CE">
      <w:pPr>
        <w:spacing w:before="20" w:after="20" w:line="240" w:lineRule="auto"/>
        <w:ind w:firstLine="680"/>
        <w:jc w:val="both"/>
        <w:rPr>
          <w:rFonts w:ascii="Times New Roman" w:eastAsia="Times New Roman" w:hAnsi="Times New Roman" w:cs="Times New Roman"/>
          <w:sz w:val="24"/>
          <w:szCs w:val="24"/>
          <w:lang w:eastAsia="lt-LT"/>
        </w:rPr>
      </w:pPr>
      <w:r w:rsidRPr="00CC47CE">
        <w:rPr>
          <w:rFonts w:ascii="Times New Roman" w:eastAsia="Times New Roman" w:hAnsi="Times New Roman" w:cs="Times New Roman"/>
          <w:sz w:val="24"/>
          <w:szCs w:val="24"/>
          <w:lang w:eastAsia="lt-LT"/>
        </w:rPr>
        <w:t>7.3. Palangos miesto savivaldybės administracija 2016-10-27 raštu Nr. (4.21)-D3-3741 „Dėl vėjo energijos panaudojimo atviroje jūroje Šventosios-Palangos atkarpoje poveikio aplinkai vertinimo ataskaitos“ informavo, kad nepritaria AVEC-1 teritorijos veiklai.</w:t>
      </w:r>
    </w:p>
    <w:p w:rsidR="00CC47CE" w:rsidRPr="00CC47CE" w:rsidRDefault="00CC47CE" w:rsidP="00CC47CE">
      <w:pPr>
        <w:spacing w:before="20" w:after="20" w:line="240" w:lineRule="auto"/>
        <w:ind w:firstLine="680"/>
        <w:jc w:val="both"/>
        <w:rPr>
          <w:rFonts w:ascii="Times New Roman" w:eastAsia="Times New Roman" w:hAnsi="Times New Roman" w:cs="Times New Roman"/>
          <w:sz w:val="24"/>
          <w:szCs w:val="24"/>
          <w:lang w:eastAsia="lt-LT"/>
        </w:rPr>
      </w:pPr>
      <w:r w:rsidRPr="00CC47CE">
        <w:rPr>
          <w:rFonts w:ascii="Times New Roman" w:eastAsia="Times New Roman" w:hAnsi="Times New Roman" w:cs="Times New Roman"/>
          <w:sz w:val="24"/>
          <w:szCs w:val="24"/>
          <w:lang w:eastAsia="lt-LT"/>
        </w:rPr>
        <w:t>Palangos miesto savivaldybės administracija 2017-08-09 raštu Nr. (4.17)-D3-2881 „Dėl vėjo energijos panaudojimo atviroje jūroje Šventosios-Palangos atkarpoje poveikio aplinkai vertinimo ataskaitos“ informavo, kad nepritaria AVEC-1 teritorijos veiklai.</w:t>
      </w:r>
    </w:p>
    <w:p w:rsidR="00CC47CE" w:rsidRPr="00CC47CE" w:rsidRDefault="00CC47CE" w:rsidP="00CC47CE">
      <w:pPr>
        <w:spacing w:before="20" w:after="20" w:line="240" w:lineRule="auto"/>
        <w:ind w:firstLine="680"/>
        <w:jc w:val="both"/>
        <w:rPr>
          <w:rFonts w:ascii="Times New Roman" w:eastAsia="Times New Roman" w:hAnsi="Times New Roman" w:cs="Times New Roman"/>
          <w:sz w:val="24"/>
          <w:szCs w:val="24"/>
          <w:lang w:eastAsia="lt-LT"/>
        </w:rPr>
      </w:pPr>
      <w:r w:rsidRPr="00CC47CE">
        <w:rPr>
          <w:rFonts w:ascii="Times New Roman" w:eastAsia="Times New Roman" w:hAnsi="Times New Roman" w:cs="Times New Roman"/>
          <w:sz w:val="24"/>
          <w:szCs w:val="24"/>
          <w:lang w:eastAsia="lt-LT"/>
        </w:rPr>
        <w:t>Palangos miesto savivaldybės administracija 2017-08-22 raštu Nr. (4.21)-D3-2990 „Dėl vėjo energijos panaudojimo atviroje jūroje Šventosios-Palangos atkarpoje poveikio aplinkai vertinimo ataskaitos papildymo“ informavo, kad AVEC-2 teritorijoje planuojamai veiklai pastabų neturi ir veiklai pritaria.</w:t>
      </w:r>
    </w:p>
    <w:p w:rsidR="00CC47CE" w:rsidRPr="00CC47CE" w:rsidRDefault="00CC47CE" w:rsidP="00CC47CE">
      <w:pPr>
        <w:spacing w:before="20" w:after="20" w:line="240" w:lineRule="auto"/>
        <w:ind w:firstLine="680"/>
        <w:jc w:val="both"/>
        <w:rPr>
          <w:rFonts w:ascii="Times New Roman" w:eastAsia="Times New Roman" w:hAnsi="Times New Roman" w:cs="Times New Roman"/>
          <w:sz w:val="24"/>
          <w:szCs w:val="24"/>
          <w:lang w:eastAsia="lt-LT"/>
        </w:rPr>
      </w:pPr>
      <w:r w:rsidRPr="00CC47CE">
        <w:rPr>
          <w:rFonts w:ascii="Times New Roman" w:eastAsia="Times New Roman" w:hAnsi="Times New Roman" w:cs="Times New Roman"/>
          <w:sz w:val="24"/>
          <w:szCs w:val="24"/>
          <w:lang w:eastAsia="lt-LT"/>
        </w:rPr>
        <w:t>7.4. Klaipėdos apskrities priešgaisrinės gelbėjimo valdybos Valstybinės priešgaisrinės priežiūros skyrius 2016-04-27 raštu Nr. 1-551(8.3) „Dėl poveikio aplinkai vertinimo ataskaitos derinimo“ informavo, kad derina PAV ataskaitą ir pritaria planuojamai ūkinei veiklai.</w:t>
      </w:r>
    </w:p>
    <w:p w:rsidR="00CC47CE" w:rsidRPr="00CC47CE" w:rsidRDefault="00CC47CE" w:rsidP="00CC47CE">
      <w:pPr>
        <w:spacing w:before="20" w:after="20" w:line="240" w:lineRule="auto"/>
        <w:ind w:firstLine="680"/>
        <w:jc w:val="both"/>
        <w:rPr>
          <w:rFonts w:ascii="Times New Roman" w:eastAsia="Times New Roman" w:hAnsi="Times New Roman" w:cs="Times New Roman"/>
          <w:sz w:val="24"/>
          <w:szCs w:val="24"/>
          <w:lang w:eastAsia="lt-LT"/>
        </w:rPr>
      </w:pPr>
      <w:r w:rsidRPr="00CC47CE">
        <w:rPr>
          <w:rFonts w:ascii="Times New Roman" w:eastAsia="Times New Roman" w:hAnsi="Times New Roman" w:cs="Times New Roman"/>
          <w:sz w:val="24"/>
          <w:szCs w:val="24"/>
          <w:lang w:eastAsia="lt-LT"/>
        </w:rPr>
        <w:t>Klaipėdos apskrities priešgaisrinės gelbėjimo valdyba 2017-07-07 raštu Nr. 1-13-838(8.3) „Dėl poveikio aplinkai vertinimo ataskaitos derinimo“ informavo, kad derina pataisytą PAV ataskaitą.</w:t>
      </w:r>
    </w:p>
    <w:p w:rsidR="00CC47CE" w:rsidRPr="00CC47CE" w:rsidRDefault="00CC47CE" w:rsidP="00CC47CE">
      <w:pPr>
        <w:spacing w:before="20" w:after="20" w:line="240" w:lineRule="auto"/>
        <w:ind w:firstLine="680"/>
        <w:jc w:val="both"/>
        <w:rPr>
          <w:rFonts w:ascii="Times New Roman" w:eastAsia="Times New Roman" w:hAnsi="Times New Roman" w:cs="Times New Roman"/>
          <w:sz w:val="24"/>
          <w:szCs w:val="24"/>
          <w:lang w:eastAsia="lt-LT"/>
        </w:rPr>
      </w:pPr>
      <w:r w:rsidRPr="00CC47CE">
        <w:rPr>
          <w:rFonts w:ascii="Times New Roman" w:eastAsia="Times New Roman" w:hAnsi="Times New Roman" w:cs="Times New Roman"/>
          <w:sz w:val="24"/>
          <w:szCs w:val="24"/>
          <w:lang w:eastAsia="lt-LT"/>
        </w:rPr>
        <w:t>Klaipėdos apskrities priešgaisrinės gelbėjimo valdyba 2017-08-21 raštu Nr. 1-13-1039(8.3) „Dėl vėjo elektrinių parko įrengimo ir eksploatacijos Baltijos jūros Lietuvos akvatorijoje Šventosios-Palangos atkarpoje poveikio aplinkai vertinimo ataskaitos“ informavo, kad pritaria planuojamos ūkinės veiklos galimybėms.</w:t>
      </w:r>
    </w:p>
    <w:p w:rsidR="00CC47CE" w:rsidRPr="00CC47CE" w:rsidRDefault="00CC47CE" w:rsidP="00CC47CE">
      <w:pPr>
        <w:spacing w:before="20" w:after="20" w:line="240" w:lineRule="auto"/>
        <w:ind w:firstLine="680"/>
        <w:jc w:val="both"/>
        <w:rPr>
          <w:rFonts w:ascii="Times New Roman" w:eastAsia="Times New Roman" w:hAnsi="Times New Roman" w:cs="Times New Roman"/>
          <w:sz w:val="24"/>
          <w:szCs w:val="24"/>
          <w:lang w:eastAsia="lt-LT"/>
        </w:rPr>
      </w:pPr>
      <w:r w:rsidRPr="00CC47CE">
        <w:rPr>
          <w:rFonts w:ascii="Times New Roman" w:eastAsia="Times New Roman" w:hAnsi="Times New Roman" w:cs="Times New Roman"/>
          <w:sz w:val="24"/>
          <w:szCs w:val="24"/>
          <w:lang w:eastAsia="lt-LT"/>
        </w:rPr>
        <w:t>7.5. Kultūros paveldo departamento prie Kultūros ministerijos Klaipėdos skyrius 2016-08-30 raštu Nr. (1.29-Kl)2Kl-1565 „Dėl vėjo energijos panaudojimo atviroje jūroje Šventosios-Palangos atkarpoje PAV ataskaitos“ PAV ataskaitai pritarė ir nurodė, kad planuojamai ūkinei veiklai pagal kompetenciją neprieštarauja.</w:t>
      </w:r>
    </w:p>
    <w:p w:rsidR="00CC47CE" w:rsidRPr="00CC47CE" w:rsidRDefault="00CC47CE" w:rsidP="00CC47CE">
      <w:pPr>
        <w:spacing w:before="20" w:after="20" w:line="240" w:lineRule="auto"/>
        <w:ind w:firstLine="680"/>
        <w:jc w:val="both"/>
        <w:rPr>
          <w:rFonts w:ascii="Times New Roman" w:eastAsia="Times New Roman" w:hAnsi="Times New Roman" w:cs="Times New Roman"/>
          <w:sz w:val="24"/>
          <w:szCs w:val="24"/>
          <w:lang w:eastAsia="lt-LT"/>
        </w:rPr>
      </w:pPr>
      <w:r w:rsidRPr="00CC47CE">
        <w:rPr>
          <w:rFonts w:ascii="Times New Roman" w:eastAsia="Times New Roman" w:hAnsi="Times New Roman" w:cs="Times New Roman"/>
          <w:sz w:val="24"/>
          <w:szCs w:val="24"/>
          <w:lang w:eastAsia="lt-LT"/>
        </w:rPr>
        <w:t>Kultūros paveldo departamento prie Kultūros ministerijos Klaipėdos skyrius 2017-07-05 raštu Nr. (9.38-Kl)2Kl-893 „Dėl vėjo energijos panaudojimo atviroje jūroje Šventosios-Palangos atkarpoje poveikio aplinkai vertinimo ataskaitos“ pritarė pataisytai PAV ataskaitai ir nurodė, kad planuojamai ūkinei veiklai neprieštarauja.</w:t>
      </w:r>
    </w:p>
    <w:p w:rsidR="00CC47CE" w:rsidRPr="00CC47CE" w:rsidRDefault="00CC47CE" w:rsidP="00CC47CE">
      <w:pPr>
        <w:spacing w:before="20" w:after="20" w:line="240" w:lineRule="auto"/>
        <w:ind w:firstLine="680"/>
        <w:jc w:val="both"/>
        <w:rPr>
          <w:rFonts w:ascii="Times New Roman" w:eastAsia="Times New Roman" w:hAnsi="Times New Roman" w:cs="Times New Roman"/>
          <w:sz w:val="24"/>
          <w:szCs w:val="24"/>
          <w:lang w:eastAsia="lt-LT"/>
        </w:rPr>
      </w:pPr>
      <w:r w:rsidRPr="00CC47CE">
        <w:rPr>
          <w:rFonts w:ascii="Times New Roman" w:eastAsia="Times New Roman" w:hAnsi="Times New Roman" w:cs="Times New Roman"/>
          <w:sz w:val="24"/>
          <w:szCs w:val="24"/>
          <w:lang w:eastAsia="lt-LT"/>
        </w:rPr>
        <w:t>7.6. Valstybinė saugomų teritorijų tarnyba prie Aplinkos ministerijos 2016-12-21 raštu Nr. (4)-V3-1892(7.21) „Dėl vėjo energijos panaudojimo atviroje jūroje Šventosios-Palangos atkarpoje poveikio aplinkai vertinimo ataskaitos“ informavo, kad neprieštarauja, kad būtų įgyvendinama PAV ataskaitoje nagrinėta vėjo elektrinių parkų AVEC-1 ir AVEC-2 plote statyba ir eksploatacija laikantis šių sąlygų:</w:t>
      </w:r>
    </w:p>
    <w:p w:rsidR="00CC47CE" w:rsidRPr="00CC47CE" w:rsidRDefault="00CC47CE" w:rsidP="00CC47CE">
      <w:pPr>
        <w:spacing w:before="20" w:after="20" w:line="240" w:lineRule="auto"/>
        <w:ind w:firstLine="680"/>
        <w:jc w:val="both"/>
        <w:rPr>
          <w:rFonts w:ascii="Times New Roman" w:eastAsia="Times New Roman" w:hAnsi="Times New Roman" w:cs="Times New Roman"/>
          <w:sz w:val="24"/>
          <w:szCs w:val="24"/>
          <w:lang w:eastAsia="lt-LT"/>
        </w:rPr>
      </w:pPr>
      <w:r w:rsidRPr="00CC47CE">
        <w:rPr>
          <w:rFonts w:ascii="Times New Roman" w:eastAsia="Times New Roman" w:hAnsi="Times New Roman" w:cs="Times New Roman"/>
          <w:sz w:val="24"/>
          <w:szCs w:val="24"/>
          <w:lang w:eastAsia="lt-LT"/>
        </w:rPr>
        <w:t>– pagrindinių vėjo elektrinių statybos darbų (polių kalimo) nevykdyti lapkričio-kovo mėnesiais;</w:t>
      </w:r>
    </w:p>
    <w:p w:rsidR="00CC47CE" w:rsidRPr="00CC47CE" w:rsidRDefault="00CC47CE" w:rsidP="00CC47CE">
      <w:pPr>
        <w:spacing w:before="20" w:after="20" w:line="240" w:lineRule="auto"/>
        <w:ind w:firstLine="680"/>
        <w:jc w:val="both"/>
        <w:rPr>
          <w:rFonts w:ascii="Times New Roman" w:eastAsia="Times New Roman" w:hAnsi="Times New Roman" w:cs="Times New Roman"/>
          <w:sz w:val="24"/>
          <w:szCs w:val="24"/>
          <w:lang w:eastAsia="lt-LT"/>
        </w:rPr>
      </w:pPr>
      <w:r w:rsidRPr="00CC47CE">
        <w:rPr>
          <w:rFonts w:ascii="Times New Roman" w:eastAsia="Times New Roman" w:hAnsi="Times New Roman" w:cs="Times New Roman"/>
          <w:sz w:val="24"/>
          <w:szCs w:val="24"/>
          <w:lang w:eastAsia="lt-LT"/>
        </w:rPr>
        <w:lastRenderedPageBreak/>
        <w:t>– vėjo elektrinių parkų AVEC-1 ir AVEC-2 jūroje jungimas į sausumos elektros perdavimo tinklus galimas tik pagal PAV ataskaitos 2.5.1 pav. pateiktą vėjo elektrinių parkų pajungimo kabelio išsidėstymo schemą;</w:t>
      </w:r>
    </w:p>
    <w:p w:rsidR="00CC47CE" w:rsidRPr="00CC47CE" w:rsidRDefault="00CC47CE" w:rsidP="00CC47CE">
      <w:pPr>
        <w:spacing w:before="20" w:after="20" w:line="240" w:lineRule="auto"/>
        <w:ind w:firstLine="680"/>
        <w:jc w:val="both"/>
        <w:rPr>
          <w:rFonts w:ascii="Times New Roman" w:eastAsia="Times New Roman" w:hAnsi="Times New Roman" w:cs="Times New Roman"/>
          <w:sz w:val="24"/>
          <w:szCs w:val="24"/>
          <w:lang w:eastAsia="lt-LT"/>
        </w:rPr>
      </w:pPr>
      <w:r w:rsidRPr="00CC47CE">
        <w:rPr>
          <w:rFonts w:ascii="Times New Roman" w:eastAsia="Times New Roman" w:hAnsi="Times New Roman" w:cs="Times New Roman"/>
          <w:sz w:val="24"/>
          <w:szCs w:val="24"/>
          <w:lang w:eastAsia="lt-LT"/>
        </w:rPr>
        <w:t>– vėjo elektrinių parke AVEC-1 vėjo elektrinių statyba galima pagal PAV ataskaitoje pateiktą 4.7.6 pav. „Koreguoto AVEC-1 ploto bei vėjo elektrinių išdėstymo vizualinio poveikio zonos;</w:t>
      </w:r>
    </w:p>
    <w:p w:rsidR="00CC47CE" w:rsidRPr="00CC47CE" w:rsidRDefault="00CC47CE" w:rsidP="00CC47CE">
      <w:pPr>
        <w:spacing w:before="20" w:after="20" w:line="240" w:lineRule="auto"/>
        <w:ind w:firstLine="680"/>
        <w:jc w:val="both"/>
        <w:rPr>
          <w:rFonts w:ascii="Times New Roman" w:eastAsia="Times New Roman" w:hAnsi="Times New Roman" w:cs="Times New Roman"/>
          <w:sz w:val="24"/>
          <w:szCs w:val="24"/>
          <w:lang w:eastAsia="lt-LT"/>
        </w:rPr>
      </w:pPr>
      <w:r w:rsidRPr="00CC47CE">
        <w:rPr>
          <w:rFonts w:ascii="Times New Roman" w:eastAsia="Times New Roman" w:hAnsi="Times New Roman" w:cs="Times New Roman"/>
          <w:sz w:val="24"/>
          <w:szCs w:val="24"/>
          <w:lang w:eastAsia="lt-LT"/>
        </w:rPr>
        <w:t>– visos išvardintos sąlygos turi būti vykdomos planuojamos ūkinės veiklos užsakovo lėšomis.</w:t>
      </w:r>
    </w:p>
    <w:p w:rsidR="00CC47CE" w:rsidRPr="00CC47CE" w:rsidRDefault="00CC47CE" w:rsidP="00CC47CE">
      <w:pPr>
        <w:spacing w:before="20" w:after="20" w:line="240" w:lineRule="auto"/>
        <w:ind w:firstLine="680"/>
        <w:jc w:val="both"/>
        <w:rPr>
          <w:rFonts w:ascii="Times New Roman" w:eastAsia="Times New Roman" w:hAnsi="Times New Roman" w:cs="Times New Roman"/>
          <w:sz w:val="24"/>
          <w:szCs w:val="24"/>
          <w:lang w:eastAsia="lt-LT"/>
        </w:rPr>
      </w:pPr>
      <w:r w:rsidRPr="00CC47CE">
        <w:rPr>
          <w:rFonts w:ascii="Times New Roman" w:eastAsia="Times New Roman" w:hAnsi="Times New Roman" w:cs="Times New Roman"/>
          <w:sz w:val="24"/>
          <w:szCs w:val="24"/>
          <w:lang w:eastAsia="lt-LT"/>
        </w:rPr>
        <w:t>Valstybinė saugomų teritorijų tarnyba prie Aplinkos ministerijos 2017-07-31 raštu Nr. (4)-V3-1112(7.21) „Dėl papildytos vėjo energijos panaudojimo atviroje jūroje Šventosios-Palangos atkarpoje poveikio aplinkai vertinimo ataskaitos“ informavo, kad neprieštarauja, kad planuojama ūkinė veikla būtų vykdoma AVEC-2 plote, kurio ribų koordinatės pateiktos pataisytos PAV ataskaitos 7.2.2 lentelėje ir 7.2.3 paveiksle, laikantis šių sąlygų:</w:t>
      </w:r>
    </w:p>
    <w:p w:rsidR="00CC47CE" w:rsidRPr="00CC47CE" w:rsidRDefault="00CC47CE" w:rsidP="00CC47CE">
      <w:pPr>
        <w:spacing w:before="20" w:after="20" w:line="240" w:lineRule="auto"/>
        <w:ind w:firstLine="680"/>
        <w:jc w:val="both"/>
        <w:rPr>
          <w:rFonts w:ascii="Times New Roman" w:eastAsia="Times New Roman" w:hAnsi="Times New Roman" w:cs="Times New Roman"/>
          <w:sz w:val="24"/>
          <w:szCs w:val="24"/>
          <w:lang w:eastAsia="lt-LT"/>
        </w:rPr>
      </w:pPr>
      <w:r w:rsidRPr="00CC47CE">
        <w:rPr>
          <w:rFonts w:ascii="Times New Roman" w:eastAsia="Times New Roman" w:hAnsi="Times New Roman" w:cs="Times New Roman"/>
          <w:sz w:val="24"/>
          <w:szCs w:val="24"/>
          <w:lang w:eastAsia="lt-LT"/>
        </w:rPr>
        <w:t xml:space="preserve">– vėjo elektrinių išdėstymą plote planuoti taip, kad tarp vėjo elektrinių būtų paliekami minimalūs leidžiami </w:t>
      </w:r>
      <w:proofErr w:type="spellStart"/>
      <w:r w:rsidRPr="00CC47CE">
        <w:rPr>
          <w:rFonts w:ascii="Times New Roman" w:eastAsia="Times New Roman" w:hAnsi="Times New Roman" w:cs="Times New Roman"/>
          <w:sz w:val="24"/>
          <w:szCs w:val="24"/>
          <w:lang w:eastAsia="lt-LT"/>
        </w:rPr>
        <w:t>atstumai</w:t>
      </w:r>
      <w:proofErr w:type="spellEnd"/>
      <w:r w:rsidRPr="00CC47CE">
        <w:rPr>
          <w:rFonts w:ascii="Times New Roman" w:eastAsia="Times New Roman" w:hAnsi="Times New Roman" w:cs="Times New Roman"/>
          <w:sz w:val="24"/>
          <w:szCs w:val="24"/>
          <w:lang w:eastAsia="lt-LT"/>
        </w:rPr>
        <w:t>;</w:t>
      </w:r>
    </w:p>
    <w:p w:rsidR="00CC47CE" w:rsidRPr="00CC47CE" w:rsidRDefault="00CC47CE" w:rsidP="00CC47CE">
      <w:pPr>
        <w:spacing w:before="20" w:after="20" w:line="240" w:lineRule="auto"/>
        <w:ind w:firstLine="680"/>
        <w:jc w:val="both"/>
        <w:rPr>
          <w:rFonts w:ascii="Times New Roman" w:eastAsia="Times New Roman" w:hAnsi="Times New Roman" w:cs="Times New Roman"/>
          <w:sz w:val="24"/>
          <w:szCs w:val="24"/>
          <w:lang w:eastAsia="lt-LT"/>
        </w:rPr>
      </w:pPr>
      <w:r w:rsidRPr="00CC47CE">
        <w:rPr>
          <w:rFonts w:ascii="Times New Roman" w:eastAsia="Times New Roman" w:hAnsi="Times New Roman" w:cs="Times New Roman"/>
          <w:sz w:val="24"/>
          <w:szCs w:val="24"/>
          <w:lang w:eastAsia="lt-LT"/>
        </w:rPr>
        <w:t>– siekiant sumažinti trikdymo poveikį paukščių sankaupoms, triukšmingi vėjo elektrinių įrengimo darbai (polių kalimas ir kt.) negali būti vykdomi nuo lapkričio 1 d. iki kovo 31 d.;</w:t>
      </w:r>
    </w:p>
    <w:p w:rsidR="00CC47CE" w:rsidRPr="00CC47CE" w:rsidRDefault="00CC47CE" w:rsidP="00CC47CE">
      <w:pPr>
        <w:spacing w:before="20" w:after="20" w:line="240" w:lineRule="auto"/>
        <w:ind w:firstLine="680"/>
        <w:jc w:val="both"/>
        <w:rPr>
          <w:rFonts w:ascii="Times New Roman" w:eastAsia="Times New Roman" w:hAnsi="Times New Roman" w:cs="Times New Roman"/>
          <w:sz w:val="24"/>
          <w:szCs w:val="24"/>
          <w:lang w:eastAsia="lt-LT"/>
        </w:rPr>
      </w:pPr>
      <w:r w:rsidRPr="00CC47CE">
        <w:rPr>
          <w:rFonts w:ascii="Times New Roman" w:eastAsia="Times New Roman" w:hAnsi="Times New Roman" w:cs="Times New Roman"/>
          <w:sz w:val="24"/>
          <w:szCs w:val="24"/>
          <w:lang w:eastAsia="lt-LT"/>
        </w:rPr>
        <w:t xml:space="preserve">– vėjo elektrinių </w:t>
      </w:r>
      <w:proofErr w:type="spellStart"/>
      <w:r w:rsidRPr="00CC47CE">
        <w:rPr>
          <w:rFonts w:ascii="Times New Roman" w:eastAsia="Times New Roman" w:hAnsi="Times New Roman" w:cs="Times New Roman"/>
          <w:sz w:val="24"/>
          <w:szCs w:val="24"/>
          <w:lang w:eastAsia="lt-LT"/>
        </w:rPr>
        <w:t>pastebimumui</w:t>
      </w:r>
      <w:proofErr w:type="spellEnd"/>
      <w:r w:rsidRPr="00CC47CE">
        <w:rPr>
          <w:rFonts w:ascii="Times New Roman" w:eastAsia="Times New Roman" w:hAnsi="Times New Roman" w:cs="Times New Roman"/>
          <w:sz w:val="24"/>
          <w:szCs w:val="24"/>
          <w:lang w:eastAsia="lt-LT"/>
        </w:rPr>
        <w:t xml:space="preserve"> blogo matomumo sąlygomis užtikrinti, jeigu leidžia aviacijos saugumo reikalavimai, naudoti mažiau paukščius pritraukiančius žalios šviesos šaltinius;</w:t>
      </w:r>
    </w:p>
    <w:p w:rsidR="00CC47CE" w:rsidRPr="00CC47CE" w:rsidRDefault="00CC47CE" w:rsidP="00CC47CE">
      <w:pPr>
        <w:spacing w:before="20" w:after="20" w:line="240" w:lineRule="auto"/>
        <w:ind w:firstLine="680"/>
        <w:jc w:val="both"/>
        <w:rPr>
          <w:rFonts w:ascii="Times New Roman" w:eastAsia="Times New Roman" w:hAnsi="Times New Roman" w:cs="Times New Roman"/>
          <w:sz w:val="24"/>
          <w:szCs w:val="24"/>
          <w:lang w:eastAsia="lt-LT"/>
        </w:rPr>
      </w:pPr>
      <w:r w:rsidRPr="00CC47CE">
        <w:rPr>
          <w:rFonts w:ascii="Times New Roman" w:eastAsia="Times New Roman" w:hAnsi="Times New Roman" w:cs="Times New Roman"/>
          <w:sz w:val="24"/>
          <w:szCs w:val="24"/>
          <w:lang w:eastAsia="lt-LT"/>
        </w:rPr>
        <w:t>– vėjo elektrinių parko jungimo į sausumos elektros perdavimo tinklus trasos gali būti planuojamos tik pagal PAV ataskaitos 2.5.1 pav. pateiktą vėjo elektrinių parkų pajungimo kabelio išsidėstymo schemą. Kadangi PAV ataskaita nenagrinėja konkrečių kabelių trasų įrengimo poveikio aplinkai, rengiant kabelių trasų specialiojo planavimo dokumentus ir techninius sprendinius, turės būti atliktas pasekmių (poveikio) „</w:t>
      </w:r>
      <w:proofErr w:type="spellStart"/>
      <w:r w:rsidRPr="00CC47CE">
        <w:rPr>
          <w:rFonts w:ascii="Times New Roman" w:eastAsia="Times New Roman" w:hAnsi="Times New Roman" w:cs="Times New Roman"/>
          <w:sz w:val="24"/>
          <w:szCs w:val="24"/>
          <w:lang w:eastAsia="lt-LT"/>
        </w:rPr>
        <w:t>Natura</w:t>
      </w:r>
      <w:proofErr w:type="spellEnd"/>
      <w:r w:rsidRPr="00CC47CE">
        <w:rPr>
          <w:rFonts w:ascii="Times New Roman" w:eastAsia="Times New Roman" w:hAnsi="Times New Roman" w:cs="Times New Roman"/>
          <w:sz w:val="24"/>
          <w:szCs w:val="24"/>
          <w:lang w:eastAsia="lt-LT"/>
        </w:rPr>
        <w:t xml:space="preserve"> 2000“ ir nacionalinėms saugomoms teritorijoms bei jose saugomoms gamtinėms vertybėms įvertinimas;</w:t>
      </w:r>
    </w:p>
    <w:p w:rsidR="00CC47CE" w:rsidRPr="00CC47CE" w:rsidRDefault="00CC47CE" w:rsidP="00CC47CE">
      <w:pPr>
        <w:spacing w:before="20" w:after="20" w:line="240" w:lineRule="auto"/>
        <w:ind w:firstLine="680"/>
        <w:jc w:val="both"/>
        <w:rPr>
          <w:rFonts w:ascii="Times New Roman" w:eastAsia="Times New Roman" w:hAnsi="Times New Roman" w:cs="Times New Roman"/>
          <w:sz w:val="24"/>
          <w:szCs w:val="24"/>
          <w:lang w:eastAsia="lt-LT"/>
        </w:rPr>
      </w:pPr>
      <w:r w:rsidRPr="00CC47CE">
        <w:rPr>
          <w:rFonts w:ascii="Times New Roman" w:eastAsia="Times New Roman" w:hAnsi="Times New Roman" w:cs="Times New Roman"/>
          <w:sz w:val="24"/>
          <w:szCs w:val="24"/>
          <w:lang w:eastAsia="lt-LT"/>
        </w:rPr>
        <w:t>– turi būti vykdomas rūšių ir buveinių monitoringas pagal PAV ataskaitos 5 skyriuje pateiktus planus, monitoringo ataskaitas pateikiant Valstybinei saugomų teritorijų tarnybai prie Aplinkos ministerijos;</w:t>
      </w:r>
    </w:p>
    <w:p w:rsidR="00CC47CE" w:rsidRPr="00CC47CE" w:rsidRDefault="00CC47CE" w:rsidP="00CC47CE">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r w:rsidRPr="00CC47CE">
        <w:rPr>
          <w:rFonts w:ascii="Times New Roman" w:eastAsia="Calibri" w:hAnsi="Times New Roman" w:cs="Times New Roman"/>
          <w:sz w:val="24"/>
          <w:szCs w:val="24"/>
        </w:rPr>
        <w:t>– visos išvardintos sąlygos turi būti vykdomos planuojamos ūkinės veiklos užsakovo lėšomis.</w:t>
      </w:r>
    </w:p>
    <w:p w:rsidR="00CC47CE" w:rsidRPr="00CC47CE" w:rsidRDefault="00CC47CE" w:rsidP="00CC47CE">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r w:rsidRPr="00CC47CE">
        <w:rPr>
          <w:rFonts w:ascii="Times New Roman" w:eastAsia="Times New Roman" w:hAnsi="Times New Roman" w:cs="Times New Roman"/>
          <w:sz w:val="24"/>
          <w:szCs w:val="24"/>
          <w:lang w:eastAsia="lt-LT"/>
        </w:rPr>
        <w:t>7.7. Lietuvos Respublikos aplinkos ministerijos Klaipėdos regiono aplinkos apsaugos departamentas 2008-05-29 raštu Nr. (9.14.5)-LV4-3335 „Dėl UAB „AVEC“ planuojamos ūkinės veiklos poveikio aplinkai vertinimo programos“ patvirtino PAV programą.</w:t>
      </w:r>
    </w:p>
    <w:p w:rsidR="00FB4976" w:rsidRPr="00F740B4" w:rsidRDefault="00FB4976" w:rsidP="00FB4976">
      <w:pPr>
        <w:suppressAutoHyphens/>
        <w:autoSpaceDE w:val="0"/>
        <w:autoSpaceDN w:val="0"/>
        <w:adjustRightInd w:val="0"/>
        <w:spacing w:after="0" w:line="240" w:lineRule="auto"/>
        <w:ind w:left="720"/>
        <w:jc w:val="both"/>
        <w:textAlignment w:val="center"/>
        <w:rPr>
          <w:rFonts w:ascii="Times New Roman" w:eastAsia="Times New Roman" w:hAnsi="Times New Roman" w:cs="Times New Roman"/>
          <w:b/>
          <w:color w:val="000000"/>
          <w:sz w:val="24"/>
          <w:szCs w:val="24"/>
          <w:lang w:eastAsia="lt-LT"/>
        </w:rPr>
      </w:pPr>
      <w:r w:rsidRPr="00F740B4">
        <w:rPr>
          <w:rFonts w:ascii="Times New Roman" w:eastAsia="Times New Roman" w:hAnsi="Times New Roman" w:cs="Times New Roman"/>
          <w:b/>
          <w:color w:val="000000"/>
          <w:sz w:val="24"/>
          <w:szCs w:val="24"/>
          <w:lang w:eastAsia="lt-LT"/>
        </w:rPr>
        <w:t>8. Visuomenės informavimas ir dalyvavimas</w:t>
      </w:r>
    </w:p>
    <w:p w:rsidR="00534EAB" w:rsidRPr="00534EAB" w:rsidRDefault="00534EAB" w:rsidP="00534EAB">
      <w:pPr>
        <w:spacing w:before="20" w:after="20" w:line="240" w:lineRule="auto"/>
        <w:ind w:firstLine="709"/>
        <w:jc w:val="both"/>
        <w:rPr>
          <w:rFonts w:ascii="Times New Roman" w:eastAsia="Times New Roman" w:hAnsi="Times New Roman" w:cs="Times New Roman"/>
          <w:sz w:val="24"/>
          <w:szCs w:val="24"/>
          <w:lang w:eastAsia="lt-LT"/>
        </w:rPr>
      </w:pPr>
      <w:r w:rsidRPr="00534EAB">
        <w:rPr>
          <w:rFonts w:ascii="Times New Roman" w:eastAsia="Times New Roman" w:hAnsi="Times New Roman" w:cs="Times New Roman"/>
          <w:sz w:val="24"/>
          <w:szCs w:val="24"/>
          <w:lang w:eastAsia="lt-LT"/>
        </w:rPr>
        <w:t xml:space="preserve">Informacija apie visuomenės viešą supažindinimą su PAV ataskaita buvo skelbiama Klaipėdos rajono savivaldybės administracijos (2016-03-18) ir Palangos miesto savivaldybės administracijos (2016-03-17) skelbimų lentose; laikraščiuose „Lietuvos žinios“ (2016-03-18) ir „Palangos tiltas“ (2016-03-18). Su PAV ataskaita sudarytos galimybės susipažinti PAV dokumentų rengėjo patalpose ir tinklalapyje www.corpi.lt. Susirinkimas su visuomene dėl PAV ataskaitos įvyko 2016-04-06 17.00 val. Klaipėdos mokslo ir technologijų parko salėje, adresu V. </w:t>
      </w:r>
      <w:proofErr w:type="spellStart"/>
      <w:r w:rsidRPr="00534EAB">
        <w:rPr>
          <w:rFonts w:ascii="Times New Roman" w:eastAsia="Times New Roman" w:hAnsi="Times New Roman" w:cs="Times New Roman"/>
          <w:sz w:val="24"/>
          <w:szCs w:val="24"/>
          <w:lang w:eastAsia="lt-LT"/>
        </w:rPr>
        <w:t>Berbomo</w:t>
      </w:r>
      <w:proofErr w:type="spellEnd"/>
      <w:r w:rsidRPr="00534EAB">
        <w:rPr>
          <w:rFonts w:ascii="Times New Roman" w:eastAsia="Times New Roman" w:hAnsi="Times New Roman" w:cs="Times New Roman"/>
          <w:sz w:val="24"/>
          <w:szCs w:val="24"/>
          <w:lang w:eastAsia="lt-LT"/>
        </w:rPr>
        <w:t xml:space="preserve"> g. 10, Klaipėda. Į viešą visuomenės supažindinimą su PAV ataskaita visuomenės atstovai neatvyko. PAV dokumentų rengėjas visuomenės pasiūlymų dėl planuojamos ūkinės veiklos negavo.</w:t>
      </w:r>
    </w:p>
    <w:p w:rsidR="00534EAB" w:rsidRPr="00534EAB" w:rsidRDefault="00534EAB" w:rsidP="00534EAB">
      <w:pPr>
        <w:suppressAutoHyphens/>
        <w:autoSpaceDE w:val="0"/>
        <w:autoSpaceDN w:val="0"/>
        <w:adjustRightInd w:val="0"/>
        <w:spacing w:after="0" w:line="240" w:lineRule="auto"/>
        <w:ind w:firstLine="680"/>
        <w:jc w:val="both"/>
        <w:textAlignment w:val="center"/>
        <w:rPr>
          <w:rFonts w:ascii="Times New Roman" w:eastAsia="Calibri" w:hAnsi="Times New Roman" w:cs="Times New Roman"/>
          <w:sz w:val="24"/>
          <w:szCs w:val="24"/>
        </w:rPr>
      </w:pPr>
      <w:r w:rsidRPr="00534EAB">
        <w:rPr>
          <w:rFonts w:ascii="Times New Roman" w:eastAsia="Times New Roman" w:hAnsi="Times New Roman" w:cs="Times New Roman"/>
          <w:sz w:val="24"/>
          <w:szCs w:val="24"/>
          <w:lang w:eastAsia="lt-LT"/>
        </w:rPr>
        <w:t xml:space="preserve">Informacija apie pakartotiną visuomenės viešą supažindinimą su pataisyta PAV ataskaita buvo skelbiama Klaipėdos rajono savivaldybės administracijos (2017-05-30) ir Palangos miesto savivaldybės administracijos (2017-05-29) skelbimų lentose; laikraščiuose „Lietuvos žinios“ (2017-05-30), „Palangos tiltas“ (2017-05-30), „Banga“ (2017-05-27). Su PAV ataskaita sudarytos galimybės susipažinti PAV dokumentų rengėjo patalpose ir tinklalapyje www.corpi.lt. Susirinkimas su visuomene dėl PAV ataskaitos įvyko 2017-06-14 16.00 val. Klaipėdos mokslo ir technologijų parko salėje, adresu V. </w:t>
      </w:r>
      <w:proofErr w:type="spellStart"/>
      <w:r w:rsidRPr="00534EAB">
        <w:rPr>
          <w:rFonts w:ascii="Times New Roman" w:eastAsia="Times New Roman" w:hAnsi="Times New Roman" w:cs="Times New Roman"/>
          <w:sz w:val="24"/>
          <w:szCs w:val="24"/>
          <w:lang w:eastAsia="lt-LT"/>
        </w:rPr>
        <w:t>Berbomo</w:t>
      </w:r>
      <w:proofErr w:type="spellEnd"/>
      <w:r w:rsidRPr="00534EAB">
        <w:rPr>
          <w:rFonts w:ascii="Times New Roman" w:eastAsia="Times New Roman" w:hAnsi="Times New Roman" w:cs="Times New Roman"/>
          <w:sz w:val="24"/>
          <w:szCs w:val="24"/>
          <w:lang w:eastAsia="lt-LT"/>
        </w:rPr>
        <w:t xml:space="preserve"> g. 10, Klaipėda. Į viešą visuomenės supažindinimą su PAV ataskaita visuomenės atstovai neatvyko. PAV dokumentų rengėjas visuomenės pasiūlymų dėl planuojamos ūkinės veiklos negavo.</w:t>
      </w:r>
    </w:p>
    <w:p w:rsidR="00534EAB" w:rsidRPr="00534EAB" w:rsidRDefault="00534EAB" w:rsidP="00534EAB">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534EAB">
        <w:rPr>
          <w:rFonts w:ascii="Times New Roman" w:eastAsia="Times New Roman" w:hAnsi="Times New Roman" w:cs="Times New Roman"/>
          <w:color w:val="000000"/>
          <w:sz w:val="24"/>
          <w:szCs w:val="24"/>
          <w:lang w:eastAsia="lt-LT"/>
        </w:rPr>
        <w:lastRenderedPageBreak/>
        <w:t xml:space="preserve">Aplinkos apsaugos agentūra savo tinklalapyje </w:t>
      </w:r>
      <w:hyperlink r:id="rId7" w:history="1">
        <w:r w:rsidRPr="00534EAB">
          <w:rPr>
            <w:rFonts w:ascii="Times New Roman" w:eastAsia="Times New Roman" w:hAnsi="Times New Roman" w:cs="Times New Roman"/>
            <w:color w:val="0000FF"/>
            <w:sz w:val="24"/>
            <w:szCs w:val="24"/>
            <w:u w:val="single"/>
            <w:lang w:eastAsia="lt-LT"/>
          </w:rPr>
          <w:t>www.gamta.lt</w:t>
        </w:r>
      </w:hyperlink>
      <w:r w:rsidRPr="00534EAB">
        <w:rPr>
          <w:rFonts w:ascii="Times New Roman" w:eastAsia="Times New Roman" w:hAnsi="Times New Roman" w:cs="Times New Roman"/>
          <w:color w:val="000000"/>
          <w:sz w:val="24"/>
          <w:szCs w:val="24"/>
          <w:lang w:eastAsia="lt-LT"/>
        </w:rPr>
        <w:t xml:space="preserve"> visuomenei apie gautą PAV ataskaitą paskelbė 2017-01-13 ir 2017-08-16. Per nustatytą terminą pasiūlymų dėl PAV ataskaitos iš suinteresuotos visuomenės negauta. Iki sprendimo priėmimo PAV proceso dalyviai informacijos dėl galimų pažeidimų nustatant, apibūdinant ir įvertinant galimą PŪV poveikį aplinkai ar vykdant PAV procedūras nepateikė.</w:t>
      </w:r>
    </w:p>
    <w:p w:rsidR="00B56B46" w:rsidRPr="00B56B46" w:rsidRDefault="00FB4976" w:rsidP="00B56B46">
      <w:pPr>
        <w:autoSpaceDE w:val="0"/>
        <w:autoSpaceDN w:val="0"/>
        <w:adjustRightInd w:val="0"/>
        <w:ind w:firstLine="680"/>
        <w:jc w:val="both"/>
        <w:textAlignment w:val="center"/>
        <w:rPr>
          <w:rFonts w:ascii="Times New Roman" w:eastAsia="Times New Roman" w:hAnsi="Times New Roman" w:cs="Times New Roman"/>
          <w:color w:val="000000"/>
          <w:sz w:val="24"/>
          <w:szCs w:val="24"/>
          <w:lang w:eastAsia="lt-LT"/>
        </w:rPr>
      </w:pPr>
      <w:r w:rsidRPr="00F740B4">
        <w:rPr>
          <w:rFonts w:ascii="Times New Roman" w:eastAsia="Times New Roman" w:hAnsi="Times New Roman" w:cs="Times New Roman"/>
          <w:b/>
          <w:color w:val="000000"/>
          <w:sz w:val="24"/>
          <w:szCs w:val="24"/>
          <w:lang w:eastAsia="lt-LT"/>
        </w:rPr>
        <w:t xml:space="preserve">9. Tarpvalstybinės konsultacijos </w:t>
      </w:r>
      <w:r w:rsidRPr="00F740B4">
        <w:rPr>
          <w:rFonts w:ascii="Times New Roman" w:eastAsia="Times New Roman" w:hAnsi="Times New Roman" w:cs="Times New Roman"/>
          <w:color w:val="000000"/>
          <w:sz w:val="24"/>
          <w:szCs w:val="24"/>
          <w:lang w:eastAsia="lt-LT"/>
        </w:rPr>
        <w:t>–</w:t>
      </w:r>
      <w:r w:rsidR="00B56B46">
        <w:rPr>
          <w:rFonts w:ascii="Times New Roman" w:eastAsia="Times New Roman" w:hAnsi="Times New Roman" w:cs="Times New Roman"/>
          <w:color w:val="000000"/>
          <w:sz w:val="24"/>
          <w:szCs w:val="24"/>
          <w:lang w:eastAsia="lt-LT"/>
        </w:rPr>
        <w:t xml:space="preserve"> </w:t>
      </w:r>
      <w:r w:rsidR="00B56B46" w:rsidRPr="00B56B46">
        <w:rPr>
          <w:rFonts w:ascii="Times New Roman" w:eastAsia="Times New Roman" w:hAnsi="Times New Roman" w:cs="Times New Roman"/>
          <w:color w:val="000000"/>
          <w:sz w:val="24"/>
          <w:szCs w:val="24"/>
          <w:lang w:eastAsia="lt-LT"/>
        </w:rPr>
        <w:t>planuojamai ūkinei veiklai tarpvalstybinės konsultacijos netaikomos.</w:t>
      </w:r>
    </w:p>
    <w:p w:rsidR="00FB4976" w:rsidRPr="00F740B4" w:rsidRDefault="00FB4976" w:rsidP="00FB4976">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bCs/>
          <w:color w:val="000000"/>
          <w:sz w:val="24"/>
          <w:szCs w:val="24"/>
          <w:lang w:eastAsia="lt-LT"/>
        </w:rPr>
      </w:pPr>
      <w:r w:rsidRPr="00F740B4">
        <w:rPr>
          <w:rFonts w:ascii="Times New Roman" w:eastAsia="Times New Roman" w:hAnsi="Times New Roman" w:cs="Times New Roman"/>
          <w:b/>
          <w:color w:val="000000"/>
          <w:sz w:val="24"/>
          <w:szCs w:val="24"/>
          <w:lang w:eastAsia="lt-LT"/>
        </w:rPr>
        <w:t xml:space="preserve">10. </w:t>
      </w:r>
      <w:r w:rsidRPr="00F740B4">
        <w:rPr>
          <w:rFonts w:ascii="Times New Roman" w:eastAsia="Times New Roman" w:hAnsi="Times New Roman" w:cs="Times New Roman"/>
          <w:b/>
          <w:bCs/>
          <w:color w:val="000000"/>
          <w:sz w:val="24"/>
          <w:szCs w:val="24"/>
          <w:lang w:eastAsia="lt-LT"/>
        </w:rPr>
        <w:t>Atsakingos institucijos sprendimo pobūdis (planuojama ūkinė veikla leistina/neleistina), jo priėmimo data ir su juo siejamos sąlygos, pagrindiniai motyvai, kuriais buvo remtasi priimant sprendimą</w:t>
      </w:r>
    </w:p>
    <w:p w:rsidR="00FB4976" w:rsidRPr="00F740B4" w:rsidRDefault="00FB4976" w:rsidP="00FB4976">
      <w:pPr>
        <w:autoSpaceDE w:val="0"/>
        <w:autoSpaceDN w:val="0"/>
        <w:adjustRightInd w:val="0"/>
        <w:spacing w:after="0" w:line="240" w:lineRule="auto"/>
        <w:ind w:firstLine="567"/>
        <w:jc w:val="both"/>
        <w:rPr>
          <w:rFonts w:ascii="Times New Roman" w:eastAsia="Calibri" w:hAnsi="Times New Roman" w:cs="Times New Roman"/>
          <w:b/>
          <w:bCs/>
          <w:sz w:val="24"/>
          <w:szCs w:val="24"/>
          <w:lang w:eastAsia="lt-LT"/>
        </w:rPr>
      </w:pPr>
    </w:p>
    <w:p w:rsidR="007E0408" w:rsidRPr="007E0408" w:rsidRDefault="007E0408" w:rsidP="007E0408">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7E0408">
        <w:rPr>
          <w:rFonts w:ascii="Times New Roman" w:eastAsia="Times New Roman" w:hAnsi="Times New Roman" w:cs="Times New Roman"/>
          <w:color w:val="000000"/>
          <w:sz w:val="24"/>
          <w:szCs w:val="24"/>
          <w:lang w:eastAsia="lt-LT"/>
        </w:rPr>
        <w:t>Atsižvelgiant į išdėstytus motyvus ir vadovaujantis Lietuvos Respublikos planuojamos ūkinės veiklos poveikio aplinkai vertinimo įstatymo 10 straipsnio 1 dalies 2 punktu, priimamas sprendimas: planuojama ūkinė veikla – vėjo elektrinių parko įrengimas ir eksploatacija Baltijos jūros Lietuvos akvatorijoje – leistina pagal parengtą PAV ataskaitą ir joje numatytą 5-ąją alternatyvą.</w:t>
      </w:r>
    </w:p>
    <w:p w:rsidR="00FB4976" w:rsidRPr="00F740B4" w:rsidRDefault="00FB4976" w:rsidP="00FB4976">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B4976" w:rsidRDefault="00FB4976" w:rsidP="00FB4976">
      <w:pPr>
        <w:autoSpaceDE w:val="0"/>
        <w:autoSpaceDN w:val="0"/>
        <w:adjustRightInd w:val="0"/>
        <w:spacing w:after="0" w:line="240" w:lineRule="auto"/>
        <w:ind w:firstLine="567"/>
        <w:jc w:val="both"/>
        <w:rPr>
          <w:rFonts w:ascii="Times New Roman" w:eastAsia="Calibri" w:hAnsi="Times New Roman" w:cs="Times New Roman"/>
          <w:sz w:val="24"/>
          <w:szCs w:val="24"/>
        </w:rPr>
      </w:pPr>
      <w:r w:rsidRPr="00F740B4">
        <w:rPr>
          <w:rFonts w:ascii="Times New Roman" w:eastAsia="Calibri" w:hAnsi="Times New Roman" w:cs="Times New Roman"/>
          <w:sz w:val="24"/>
          <w:szCs w:val="24"/>
        </w:rPr>
        <w:t>Sprendimas priimtas Aplinkos apsaugos agentūros 2017-0</w:t>
      </w:r>
      <w:r w:rsidR="009521B4">
        <w:rPr>
          <w:rFonts w:ascii="Times New Roman" w:eastAsia="Calibri" w:hAnsi="Times New Roman" w:cs="Times New Roman"/>
          <w:sz w:val="24"/>
          <w:szCs w:val="24"/>
        </w:rPr>
        <w:t>9</w:t>
      </w:r>
      <w:r w:rsidRPr="00F740B4">
        <w:rPr>
          <w:rFonts w:ascii="Times New Roman" w:eastAsia="Calibri" w:hAnsi="Times New Roman" w:cs="Times New Roman"/>
          <w:sz w:val="24"/>
          <w:szCs w:val="24"/>
        </w:rPr>
        <w:t>-1</w:t>
      </w:r>
      <w:r w:rsidR="009521B4">
        <w:rPr>
          <w:rFonts w:ascii="Times New Roman" w:eastAsia="Calibri" w:hAnsi="Times New Roman" w:cs="Times New Roman"/>
          <w:sz w:val="24"/>
          <w:szCs w:val="24"/>
        </w:rPr>
        <w:t>4</w:t>
      </w:r>
      <w:r w:rsidRPr="00F740B4">
        <w:rPr>
          <w:rFonts w:ascii="Times New Roman" w:eastAsia="Calibri" w:hAnsi="Times New Roman" w:cs="Times New Roman"/>
          <w:sz w:val="24"/>
          <w:szCs w:val="24"/>
        </w:rPr>
        <w:t xml:space="preserve"> raštu Nr. (28.1)-A4-</w:t>
      </w:r>
      <w:r w:rsidR="00A0306C">
        <w:rPr>
          <w:rFonts w:ascii="Times New Roman" w:eastAsia="Calibri" w:hAnsi="Times New Roman" w:cs="Times New Roman"/>
          <w:sz w:val="24"/>
          <w:szCs w:val="24"/>
        </w:rPr>
        <w:t>9457</w:t>
      </w:r>
      <w:r w:rsidRPr="00F740B4">
        <w:rPr>
          <w:rFonts w:ascii="Times New Roman" w:eastAsia="Calibri" w:hAnsi="Times New Roman" w:cs="Times New Roman"/>
          <w:sz w:val="24"/>
          <w:szCs w:val="24"/>
        </w:rPr>
        <w:t>.</w:t>
      </w:r>
    </w:p>
    <w:p w:rsidR="009521B4" w:rsidRDefault="009521B4" w:rsidP="00FB4976">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B4976" w:rsidRPr="00F740B4" w:rsidRDefault="00FB4976" w:rsidP="00FB4976">
      <w:pPr>
        <w:spacing w:after="200" w:line="276" w:lineRule="auto"/>
        <w:rPr>
          <w:rFonts w:ascii="Times New Roman" w:eastAsia="Calibri" w:hAnsi="Times New Roman" w:cs="Times New Roman"/>
          <w:b/>
          <w:sz w:val="24"/>
          <w:szCs w:val="24"/>
        </w:rPr>
      </w:pPr>
      <w:r w:rsidRPr="00F740B4">
        <w:rPr>
          <w:rFonts w:ascii="Times New Roman" w:eastAsia="Calibri" w:hAnsi="Times New Roman" w:cs="Times New Roman"/>
          <w:b/>
          <w:sz w:val="24"/>
          <w:szCs w:val="24"/>
        </w:rPr>
        <w:t>Su sprendimu siejamos sąlygos:</w:t>
      </w:r>
    </w:p>
    <w:p w:rsidR="004F19D3" w:rsidRPr="004F19D3" w:rsidRDefault="004F19D3" w:rsidP="004F19D3">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4F19D3">
        <w:rPr>
          <w:rFonts w:ascii="Times New Roman" w:eastAsia="Times New Roman" w:hAnsi="Times New Roman" w:cs="Times New Roman"/>
          <w:color w:val="000000"/>
          <w:sz w:val="24"/>
          <w:szCs w:val="24"/>
          <w:lang w:eastAsia="lt-LT"/>
        </w:rPr>
        <w:t>1. PŪV užsakovas ar PAV dokumentų rengėjas, gavęs atsakingos institucijos sprendimą dėl PŪV leistinumo pasirinktoje vietoje, per 10 darbo dienų turi apie tai pranešti visuomenei Visuomenės informavimo ir dalyvavimo planuojamos ūkinės veiklos poveikio aplinkai vertinimo procese tvarkos apraše, patvirtintame Lietuvos Respublikos aplinkos ministro 2005 m. liepos 15 d. įsakymu Nr. D1-370 „Dėl Visuomenės informavimo ir dalyvavimo planuojamos ūkinės veiklos poveikio aplinkai vertinimo procese tvarkos aprašo patvirtinimo“ (toliau – Visuomenės informavimo tvarkos aprašas), nustatyta tvarka ir raštu informuoti Aplinkos apsaugos agentūrą apie atliktą visuomenės supažindinimą.</w:t>
      </w:r>
    </w:p>
    <w:p w:rsidR="004F19D3" w:rsidRPr="004F19D3" w:rsidRDefault="004F19D3" w:rsidP="004F19D3">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4F19D3">
        <w:rPr>
          <w:rFonts w:ascii="Times New Roman" w:eastAsia="Times New Roman" w:hAnsi="Times New Roman" w:cs="Times New Roman"/>
          <w:color w:val="000000"/>
          <w:sz w:val="24"/>
          <w:szCs w:val="24"/>
          <w:lang w:eastAsia="lt-LT"/>
        </w:rPr>
        <w:t>2. Siekiant sumažinti trikdymo poveikį paukščių sankaupoms, triukšmingi vėjo elektrinių įrengimo darbai (polių kalimas ir kt.) negali būti vykdomi nuo lapkričio 1 d. iki kovo 31 d.</w:t>
      </w:r>
    </w:p>
    <w:p w:rsidR="004F19D3" w:rsidRPr="004F19D3" w:rsidRDefault="004F19D3" w:rsidP="004F19D3">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4F19D3">
        <w:rPr>
          <w:rFonts w:ascii="Times New Roman" w:eastAsia="Times New Roman" w:hAnsi="Times New Roman" w:cs="Times New Roman"/>
          <w:color w:val="000000"/>
          <w:sz w:val="24"/>
          <w:szCs w:val="24"/>
          <w:lang w:eastAsia="lt-LT"/>
        </w:rPr>
        <w:t>3. PŪV metu susidariusios atliekos turi būti perduotos atliekų tvarkytojams, turintiems teisę tvarkyti šias atliekas.</w:t>
      </w:r>
    </w:p>
    <w:p w:rsidR="004F19D3" w:rsidRPr="004F19D3" w:rsidRDefault="004F19D3" w:rsidP="004F19D3">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4F19D3">
        <w:rPr>
          <w:rFonts w:ascii="Times New Roman" w:eastAsia="Times New Roman" w:hAnsi="Times New Roman" w:cs="Times New Roman"/>
          <w:color w:val="000000"/>
          <w:sz w:val="24"/>
          <w:szCs w:val="24"/>
          <w:lang w:eastAsia="lt-LT"/>
        </w:rPr>
        <w:t>4. Vėjo elektrinių parko jungimo į sausumos elektros perdavimo tinklus trasos gali būti planuojamos tik pagal PAV ataskaitos 2.5.1 pav. pateiktą vėjo elektrinių parkų pajungimo kabelio išsidėstymo schemą. Atsižvelgiant į Valstybinės saugomų teritorijų tarnybos prie Aplinkos ministerijos 2017-07-31 raštu Nr. (4)-V3-1112(7.21) pateiktas sąlygas, rengiant kabelių trasų specialiojo planavimo dokumentus ir techninius sprendinius, elektros perdavimo tinklų trasoms atskirai turi būti atliktas pasekmių (poveikio) „</w:t>
      </w:r>
      <w:proofErr w:type="spellStart"/>
      <w:r w:rsidRPr="004F19D3">
        <w:rPr>
          <w:rFonts w:ascii="Times New Roman" w:eastAsia="Times New Roman" w:hAnsi="Times New Roman" w:cs="Times New Roman"/>
          <w:color w:val="000000"/>
          <w:sz w:val="24"/>
          <w:szCs w:val="24"/>
          <w:lang w:eastAsia="lt-LT"/>
        </w:rPr>
        <w:t>Natura</w:t>
      </w:r>
      <w:proofErr w:type="spellEnd"/>
      <w:r w:rsidRPr="004F19D3">
        <w:rPr>
          <w:rFonts w:ascii="Times New Roman" w:eastAsia="Times New Roman" w:hAnsi="Times New Roman" w:cs="Times New Roman"/>
          <w:color w:val="000000"/>
          <w:sz w:val="24"/>
          <w:szCs w:val="24"/>
          <w:lang w:eastAsia="lt-LT"/>
        </w:rPr>
        <w:t xml:space="preserve"> 2000“ ir nacionalinėms saugomoms teritorijoms bei jose saugomoms gamtinėms vertybėms įvertinimas.</w:t>
      </w:r>
    </w:p>
    <w:p w:rsidR="004F19D3" w:rsidRPr="004F19D3" w:rsidRDefault="004F19D3" w:rsidP="004F19D3">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4F19D3">
        <w:rPr>
          <w:rFonts w:ascii="Times New Roman" w:eastAsia="Times New Roman" w:hAnsi="Times New Roman" w:cs="Times New Roman"/>
          <w:color w:val="000000"/>
          <w:sz w:val="24"/>
          <w:szCs w:val="24"/>
          <w:lang w:eastAsia="lt-LT"/>
        </w:rPr>
        <w:t>5. Veiklos vykdytojas privalo vykdyti ūkio subjektų poveikio aplinkos kokybei  monitoringą pagal Ūkio subjektų aplinkos monitoringo nuostatų, patvirtintų Lietuvos Respublikos aplinkos ministro 2009 m. rugsėjo 16 d. įsakymu Nr. D1-546 „Dėl ūkio subjektų aplinkos monitoringo nuostatų patvirtinimo“ (toliau – Nuostatai), nustatyta tvarka patvirtintą monitoringo programą, parengtą atsižvelgiant į PAV ataskaitos 5 skyriuje pateiktus planus. Monitoringo ataskaitos turi būti teikiamos Aplinkos apsaugos agentūrai ir Valstybinei saugomų teritorijų tarnybai prie Aplinkos ministerijos, vadovaujantis Nuostatų 27.3 papunkčio reikalavimais.</w:t>
      </w:r>
    </w:p>
    <w:p w:rsidR="004F19D3" w:rsidRPr="004F19D3" w:rsidRDefault="004F19D3" w:rsidP="004F19D3">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4F19D3">
        <w:rPr>
          <w:rFonts w:ascii="Times New Roman" w:eastAsia="Times New Roman" w:hAnsi="Times New Roman" w:cs="Times New Roman"/>
          <w:color w:val="000000"/>
          <w:sz w:val="24"/>
          <w:szCs w:val="24"/>
          <w:lang w:eastAsia="lt-LT"/>
        </w:rPr>
        <w:t>6. Žvejams pareiškus pretenziją dėl žvejybos plotų praradimo nuostolių kompensavimo, PŪV užsakovas privalo nuostolius kompensuoti teisės aktų nustatyta tvarka.</w:t>
      </w:r>
    </w:p>
    <w:p w:rsidR="004F19D3" w:rsidRPr="004F19D3" w:rsidRDefault="004F19D3" w:rsidP="004F19D3">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r w:rsidRPr="004F19D3">
        <w:rPr>
          <w:rFonts w:ascii="Times New Roman" w:eastAsia="Times New Roman" w:hAnsi="Times New Roman" w:cs="Times New Roman"/>
          <w:color w:val="000000"/>
          <w:sz w:val="24"/>
          <w:szCs w:val="24"/>
          <w:lang w:eastAsia="lt-LT"/>
        </w:rPr>
        <w:lastRenderedPageBreak/>
        <w:t>7.</w:t>
      </w:r>
      <w:r w:rsidRPr="004F19D3">
        <w:rPr>
          <w:rFonts w:ascii="Times New Roman" w:eastAsia="Times New Roman" w:hAnsi="Times New Roman" w:cs="Times New Roman"/>
          <w:color w:val="FF0000"/>
          <w:sz w:val="24"/>
          <w:szCs w:val="24"/>
          <w:lang w:eastAsia="lt-LT"/>
        </w:rPr>
        <w:t xml:space="preserve"> </w:t>
      </w:r>
      <w:r w:rsidRPr="004F19D3">
        <w:rPr>
          <w:rFonts w:ascii="Times New Roman" w:eastAsia="Times New Roman" w:hAnsi="Times New Roman" w:cs="Times New Roman"/>
          <w:sz w:val="24"/>
          <w:szCs w:val="24"/>
          <w:lang w:eastAsia="lt-LT"/>
        </w:rPr>
        <w:t>Veiklos vykdytojas privalo savo lėšomis įgyvendinti šiame sprendime nustatytas sąlygas, taip pat PAV ataskaitoje ir šio sprendimo 6 punkte numatytas priemones neigiamam poveikiui aplinkai išvengti, sumažinti, kompensuoti ar jo pasekmėms likviduoti.</w:t>
      </w:r>
    </w:p>
    <w:p w:rsidR="004F19D3" w:rsidRPr="004F19D3" w:rsidRDefault="004F19D3" w:rsidP="004F19D3">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r w:rsidRPr="004F19D3">
        <w:rPr>
          <w:rFonts w:ascii="Times New Roman" w:eastAsia="Times New Roman" w:hAnsi="Times New Roman" w:cs="Times New Roman"/>
          <w:sz w:val="24"/>
          <w:szCs w:val="24"/>
          <w:lang w:eastAsia="lt-LT"/>
        </w:rPr>
        <w:t>8. Vykdomos veiklos metu paaiškėjus, kad daromas didesnis poveikis aplinkai už PAV ataskaitoje pateiktus arba teisės aktuose nustatytus rodiklius, veiklos vykdytojas privalo nedelsiant taikyti papildomas poveikį aplinkai mažinančias priemones arba mažinti veiklos apimtis/nutraukti veiklą.</w:t>
      </w:r>
    </w:p>
    <w:p w:rsidR="001C4CD9" w:rsidRDefault="004F19D3" w:rsidP="004F19D3">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r w:rsidRPr="004F19D3">
        <w:rPr>
          <w:rFonts w:ascii="Times New Roman" w:eastAsia="Times New Roman" w:hAnsi="Times New Roman" w:cs="Times New Roman"/>
          <w:sz w:val="24"/>
          <w:szCs w:val="24"/>
          <w:lang w:eastAsia="lt-LT"/>
        </w:rPr>
        <w:t>9. Veiklos vykdytojas privalo laikytis visų aktualių, veiklą reglamentuojančių teisės aktų reikalavimų ir atitinkamai keisti veiklos rodiklius, keičiantis teisiniam reglamentavimui.</w:t>
      </w:r>
    </w:p>
    <w:p w:rsidR="00FB4976" w:rsidRPr="00F740B4" w:rsidRDefault="00FB4976" w:rsidP="00FB4976">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sz w:val="24"/>
          <w:szCs w:val="24"/>
          <w:lang w:eastAsia="lt-LT"/>
        </w:rPr>
      </w:pPr>
    </w:p>
    <w:p w:rsidR="00FB4976" w:rsidRPr="00F740B4" w:rsidRDefault="00FB4976" w:rsidP="00FB4976">
      <w:pPr>
        <w:spacing w:after="200" w:line="276" w:lineRule="auto"/>
        <w:rPr>
          <w:rFonts w:ascii="Times New Roman" w:eastAsia="Calibri" w:hAnsi="Times New Roman" w:cs="Times New Roman"/>
          <w:b/>
          <w:sz w:val="24"/>
          <w:szCs w:val="24"/>
        </w:rPr>
      </w:pPr>
      <w:r w:rsidRPr="00F740B4">
        <w:rPr>
          <w:rFonts w:ascii="Times New Roman" w:eastAsia="Calibri" w:hAnsi="Times New Roman" w:cs="Times New Roman"/>
          <w:b/>
          <w:sz w:val="24"/>
          <w:szCs w:val="24"/>
        </w:rPr>
        <w:t>Pagrindiniai motyvai, kuriais buvo remtasi priimant sprendimą:</w:t>
      </w:r>
    </w:p>
    <w:p w:rsidR="00CE7D3C" w:rsidRPr="00CE7D3C" w:rsidRDefault="00CE7D3C" w:rsidP="00CE7D3C">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CE7D3C">
        <w:rPr>
          <w:rFonts w:ascii="Times New Roman" w:eastAsia="Times New Roman" w:hAnsi="Times New Roman" w:cs="Times New Roman"/>
          <w:color w:val="000000"/>
          <w:sz w:val="24"/>
          <w:szCs w:val="24"/>
          <w:lang w:eastAsia="lt-LT"/>
        </w:rPr>
        <w:t>1. PAV ataskaitą nagrinėję ir išvadas pateikę PŪV poveikio aplinkai vertinimo subjektai, vadovaudamiesi PAV įstatymo 9 straipsnio 4 dalimi, pritarė PAV ataskaitai ir PŪV galimybėms AVEC-2 plote.</w:t>
      </w:r>
    </w:p>
    <w:p w:rsidR="00CE7D3C" w:rsidRPr="00CE7D3C" w:rsidRDefault="00CE7D3C" w:rsidP="00CE7D3C">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CE7D3C">
        <w:rPr>
          <w:rFonts w:ascii="Times New Roman" w:eastAsia="Times New Roman" w:hAnsi="Times New Roman" w:cs="Times New Roman"/>
          <w:color w:val="000000"/>
          <w:sz w:val="24"/>
          <w:szCs w:val="24"/>
          <w:lang w:eastAsia="lt-LT"/>
        </w:rPr>
        <w:t>2. PAV ataskaitos rengėjas pagal Visuomenės informavimo tvarkos aprašo reikalavimus tinkamai informavo visuomenę apie PŪV. Visuomenės pastabų ir pasiūlymų dėl PAV ataskaitos ir PŪV galimybių negauta.</w:t>
      </w:r>
    </w:p>
    <w:p w:rsidR="00CE7D3C" w:rsidRPr="00CE7D3C" w:rsidRDefault="00CE7D3C" w:rsidP="00CE7D3C">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CE7D3C">
        <w:rPr>
          <w:rFonts w:ascii="Times New Roman" w:eastAsia="Times New Roman" w:hAnsi="Times New Roman" w:cs="Times New Roman"/>
          <w:color w:val="000000"/>
          <w:sz w:val="24"/>
          <w:szCs w:val="24"/>
          <w:lang w:eastAsia="lt-LT"/>
        </w:rPr>
        <w:t>3. Pagal PAV ataskaitoje pateiktą informaciją, naudojant poveikį aplinkai mažinančias priemones ir vykdant šio sprendimo 10 punkte nustatytas sąlygas, PŪV įgyvendinimas pagal 5-ąją alternatyvą nesukels reikšmingų neigiamų padarinių PŪV teritorijoje ir šalia jos esančioms saugomoms augalų ir gyvūnų rūšims, natūralioms gamtinėms buveinėms. Taip pat nenumatoma reikšmingo neigiamo PŪV pagal 5-ąją alternatyvą poveikio žemės gelmėms, aplinkos orui, vandeniui, kraštovaizdžiui, biologinei įvairovei, kultūros paveldo objektams, visuomenės sveikatai, socialinei aplinkai bei šių aplinkos komponentų tarpusavio sąveikai.</w:t>
      </w:r>
    </w:p>
    <w:p w:rsidR="00CE7D3C" w:rsidRPr="00CE7D3C" w:rsidRDefault="00CE7D3C" w:rsidP="00CE7D3C">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CE7D3C">
        <w:rPr>
          <w:rFonts w:ascii="Times New Roman" w:eastAsia="Times New Roman" w:hAnsi="Times New Roman" w:cs="Times New Roman"/>
          <w:color w:val="000000"/>
          <w:sz w:val="24"/>
          <w:szCs w:val="24"/>
          <w:lang w:eastAsia="lt-LT"/>
        </w:rPr>
        <w:t xml:space="preserve">4. Pagal PAV ataskaitoje atliktą UAB „Baltic </w:t>
      </w:r>
      <w:proofErr w:type="spellStart"/>
      <w:r w:rsidRPr="00CE7D3C">
        <w:rPr>
          <w:rFonts w:ascii="Times New Roman" w:eastAsia="Times New Roman" w:hAnsi="Times New Roman" w:cs="Times New Roman"/>
          <w:color w:val="000000"/>
          <w:sz w:val="24"/>
          <w:szCs w:val="24"/>
          <w:lang w:eastAsia="lt-LT"/>
        </w:rPr>
        <w:t>Energy</w:t>
      </w:r>
      <w:proofErr w:type="spellEnd"/>
      <w:r w:rsidRPr="00CE7D3C">
        <w:rPr>
          <w:rFonts w:ascii="Times New Roman" w:eastAsia="Times New Roman" w:hAnsi="Times New Roman" w:cs="Times New Roman"/>
          <w:color w:val="000000"/>
          <w:sz w:val="24"/>
          <w:szCs w:val="24"/>
          <w:lang w:eastAsia="lt-LT"/>
        </w:rPr>
        <w:t xml:space="preserve"> Group“, UAB „</w:t>
      </w:r>
      <w:proofErr w:type="spellStart"/>
      <w:r w:rsidRPr="00CE7D3C">
        <w:rPr>
          <w:rFonts w:ascii="Times New Roman" w:eastAsia="Times New Roman" w:hAnsi="Times New Roman" w:cs="Times New Roman"/>
          <w:color w:val="000000"/>
          <w:sz w:val="24"/>
          <w:szCs w:val="24"/>
          <w:lang w:eastAsia="lt-LT"/>
        </w:rPr>
        <w:t>Renerga</w:t>
      </w:r>
      <w:proofErr w:type="spellEnd"/>
      <w:r w:rsidRPr="00CE7D3C">
        <w:rPr>
          <w:rFonts w:ascii="Times New Roman" w:eastAsia="Times New Roman" w:hAnsi="Times New Roman" w:cs="Times New Roman"/>
          <w:color w:val="000000"/>
          <w:sz w:val="24"/>
          <w:szCs w:val="24"/>
          <w:lang w:eastAsia="lt-LT"/>
        </w:rPr>
        <w:t>“ ir UAB „AVEC“ (5 alternatyvos atveju) planuojamų vėjo elektrinių parkų įrengimo ir eksploatacijos Baltijos jūroje suminio poveikio aplinkai įvertinimą, reikšmingo suminio poveikio, galinčio apriboti veiklos vystymo galimybes pagal 5-ąją alternatyvą, nenumatoma.</w:t>
      </w:r>
    </w:p>
    <w:p w:rsidR="00CE7D3C" w:rsidRPr="00CE7D3C" w:rsidRDefault="00CE7D3C" w:rsidP="00CE7D3C">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CE7D3C">
        <w:rPr>
          <w:rFonts w:ascii="Times New Roman" w:eastAsia="Times New Roman" w:hAnsi="Times New Roman" w:cs="Times New Roman"/>
          <w:color w:val="000000"/>
          <w:sz w:val="24"/>
          <w:szCs w:val="24"/>
          <w:lang w:eastAsia="lt-LT"/>
        </w:rPr>
        <w:t>5. Pagal PAV ataskaitoje pateiktą informaciją, numatoma, kad 5-osios alternatyvos atveju VE reikšmingo vizualinės taršos poveikio neturės, t. y. geromis oro sąlygomis VE galės būti matomos nuo kranto, tačiau į vizualiai reikšmingo poveikio zoną nepateks pajūryje esantys paplūdimiai ar regyklos.</w:t>
      </w:r>
    </w:p>
    <w:p w:rsidR="00CE7D3C" w:rsidRPr="00CE7D3C" w:rsidRDefault="00CE7D3C" w:rsidP="00CE7D3C">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CE7D3C">
        <w:rPr>
          <w:rFonts w:ascii="Times New Roman" w:eastAsia="Times New Roman" w:hAnsi="Times New Roman" w:cs="Times New Roman"/>
          <w:color w:val="000000"/>
          <w:sz w:val="24"/>
          <w:szCs w:val="24"/>
          <w:lang w:eastAsia="lt-LT"/>
        </w:rPr>
        <w:t>6. Pagal PAV ataskaitoje pateiktą informaciją, įvertinus PŪV ir esamą foninį triukšmo lygį, nustatyta, kad planuojama ūkinė veikla triukšmo lygio pokyčių artimiausioje gyvenamojoje aplinkoje neįtakos.</w:t>
      </w:r>
    </w:p>
    <w:p w:rsidR="00CE7D3C" w:rsidRPr="00CE7D3C" w:rsidRDefault="00CE7D3C" w:rsidP="00CE7D3C">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CE7D3C">
        <w:rPr>
          <w:rFonts w:ascii="Times New Roman" w:eastAsia="Times New Roman" w:hAnsi="Times New Roman" w:cs="Times New Roman"/>
          <w:color w:val="000000"/>
          <w:sz w:val="24"/>
          <w:szCs w:val="24"/>
          <w:lang w:eastAsia="lt-LT"/>
        </w:rPr>
        <w:t>7. PŪV 5-osios alternatyvos vieta (AVEC-2 plotas) patenka į Lietuvos Respublikos teritorijos bendrojo plano dalies „Jūrinės teritorijos“ Techninės infrastruktūros brėžinyje numatytas teritorijas vėjo energetikai plėtoti.</w:t>
      </w:r>
    </w:p>
    <w:p w:rsidR="00CE7D3C" w:rsidRPr="00CE7D3C" w:rsidRDefault="00CE7D3C" w:rsidP="00CE7D3C">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CE7D3C">
        <w:rPr>
          <w:rFonts w:ascii="Times New Roman" w:eastAsia="Times New Roman" w:hAnsi="Times New Roman" w:cs="Times New Roman"/>
          <w:color w:val="000000"/>
          <w:sz w:val="24"/>
          <w:szCs w:val="24"/>
          <w:lang w:eastAsia="lt-LT"/>
        </w:rPr>
        <w:t>8. Pagal PAV ataskaitoje atliktą alternatyvų poveikio aplinkos komponentams įvertinimą, 5-oji alte</w:t>
      </w:r>
      <w:bookmarkStart w:id="0" w:name="_GoBack"/>
      <w:bookmarkEnd w:id="0"/>
      <w:r w:rsidRPr="00CE7D3C">
        <w:rPr>
          <w:rFonts w:ascii="Times New Roman" w:eastAsia="Times New Roman" w:hAnsi="Times New Roman" w:cs="Times New Roman"/>
          <w:color w:val="000000"/>
          <w:sz w:val="24"/>
          <w:szCs w:val="24"/>
          <w:lang w:eastAsia="lt-LT"/>
        </w:rPr>
        <w:t>rnatyva (38 VE po 7 MW įrengimas ir eksploatavimas) AVEC-2 plote (koreguotose ribose) PAV ataskaitoje laikoma prioritetine ūkinės veiklos vystymo alternatyva.</w:t>
      </w:r>
    </w:p>
    <w:p w:rsidR="00FB4976" w:rsidRPr="00F740B4" w:rsidRDefault="00FB4976" w:rsidP="00FB4976">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p>
    <w:p w:rsidR="00FB4976" w:rsidRPr="00F740B4" w:rsidRDefault="00FB4976" w:rsidP="00FB4976">
      <w:pPr>
        <w:autoSpaceDE w:val="0"/>
        <w:autoSpaceDN w:val="0"/>
        <w:adjustRightInd w:val="0"/>
        <w:spacing w:after="0" w:line="240" w:lineRule="auto"/>
        <w:jc w:val="both"/>
        <w:rPr>
          <w:rFonts w:ascii="Times New Roman" w:eastAsia="Calibri" w:hAnsi="Times New Roman" w:cs="Times New Roman"/>
          <w:b/>
          <w:bCs/>
          <w:sz w:val="24"/>
          <w:szCs w:val="24"/>
          <w:lang w:eastAsia="lt-LT"/>
        </w:rPr>
      </w:pPr>
      <w:r w:rsidRPr="00F740B4">
        <w:rPr>
          <w:rFonts w:ascii="Times New Roman" w:eastAsia="Calibri" w:hAnsi="Times New Roman" w:cs="Times New Roman"/>
          <w:b/>
          <w:bCs/>
          <w:sz w:val="24"/>
          <w:szCs w:val="24"/>
          <w:lang w:eastAsia="lt-LT"/>
        </w:rPr>
        <w:t xml:space="preserve">          11. Kur ir kada galima susipažinti su išsamesne informacija apie priimtą sprendimą dėl planuojamos ūkinės veiklos leistinumo pasirinktoje vietoje</w:t>
      </w:r>
    </w:p>
    <w:p w:rsidR="00FB4976" w:rsidRPr="00F740B4" w:rsidRDefault="00FB4976" w:rsidP="00FB4976">
      <w:pPr>
        <w:autoSpaceDE w:val="0"/>
        <w:autoSpaceDN w:val="0"/>
        <w:adjustRightInd w:val="0"/>
        <w:spacing w:after="0" w:line="240" w:lineRule="auto"/>
        <w:jc w:val="both"/>
        <w:rPr>
          <w:rFonts w:ascii="Times New Roman" w:eastAsia="Calibri" w:hAnsi="Times New Roman" w:cs="Times New Roman"/>
          <w:b/>
          <w:bCs/>
          <w:sz w:val="24"/>
          <w:szCs w:val="24"/>
          <w:lang w:eastAsia="lt-LT"/>
        </w:rPr>
      </w:pPr>
    </w:p>
    <w:p w:rsidR="00FB4976" w:rsidRPr="00F740B4" w:rsidRDefault="00FB4976" w:rsidP="00FB4976">
      <w:r w:rsidRPr="00F740B4">
        <w:rPr>
          <w:rFonts w:ascii="Times New Roman" w:eastAsia="Calibri" w:hAnsi="Times New Roman" w:cs="Times New Roman"/>
          <w:sz w:val="24"/>
          <w:szCs w:val="24"/>
          <w:lang w:eastAsia="lt-LT"/>
        </w:rPr>
        <w:t xml:space="preserve">          Su išsamesne informacija apie priimt</w:t>
      </w:r>
      <w:r w:rsidRPr="00F740B4">
        <w:rPr>
          <w:rFonts w:ascii="Times New Roman" w:eastAsia="TimesNewRoman" w:hAnsi="Times New Roman" w:cs="Times New Roman"/>
          <w:sz w:val="24"/>
          <w:szCs w:val="24"/>
          <w:lang w:eastAsia="lt-LT"/>
        </w:rPr>
        <w:t xml:space="preserve">ą </w:t>
      </w:r>
      <w:r w:rsidRPr="00F740B4">
        <w:rPr>
          <w:rFonts w:ascii="Times New Roman" w:eastAsia="Calibri" w:hAnsi="Times New Roman" w:cs="Times New Roman"/>
          <w:sz w:val="24"/>
          <w:szCs w:val="24"/>
          <w:lang w:eastAsia="lt-LT"/>
        </w:rPr>
        <w:t>sprendim</w:t>
      </w:r>
      <w:r w:rsidRPr="00F740B4">
        <w:rPr>
          <w:rFonts w:ascii="Times New Roman" w:eastAsia="TimesNewRoman" w:hAnsi="Times New Roman" w:cs="Times New Roman"/>
          <w:sz w:val="24"/>
          <w:szCs w:val="24"/>
          <w:lang w:eastAsia="lt-LT"/>
        </w:rPr>
        <w:t xml:space="preserve">ą </w:t>
      </w:r>
      <w:r w:rsidRPr="00F740B4">
        <w:rPr>
          <w:rFonts w:ascii="Times New Roman" w:eastAsia="Calibri" w:hAnsi="Times New Roman" w:cs="Times New Roman"/>
          <w:sz w:val="24"/>
          <w:szCs w:val="24"/>
          <w:lang w:eastAsia="lt-LT"/>
        </w:rPr>
        <w:t>d</w:t>
      </w:r>
      <w:r w:rsidRPr="00F740B4">
        <w:rPr>
          <w:rFonts w:ascii="Times New Roman" w:eastAsia="TimesNewRoman" w:hAnsi="Times New Roman" w:cs="Times New Roman"/>
          <w:sz w:val="24"/>
          <w:szCs w:val="24"/>
          <w:lang w:eastAsia="lt-LT"/>
        </w:rPr>
        <w:t>ė</w:t>
      </w:r>
      <w:r w:rsidRPr="00F740B4">
        <w:rPr>
          <w:rFonts w:ascii="Times New Roman" w:eastAsia="Calibri" w:hAnsi="Times New Roman" w:cs="Times New Roman"/>
          <w:sz w:val="24"/>
          <w:szCs w:val="24"/>
          <w:lang w:eastAsia="lt-LT"/>
        </w:rPr>
        <w:t xml:space="preserve">l planuojamos </w:t>
      </w:r>
      <w:r w:rsidRPr="00F740B4">
        <w:rPr>
          <w:rFonts w:ascii="Times New Roman" w:eastAsia="TimesNewRoman" w:hAnsi="Times New Roman" w:cs="Times New Roman"/>
          <w:sz w:val="24"/>
          <w:szCs w:val="24"/>
          <w:lang w:eastAsia="lt-LT"/>
        </w:rPr>
        <w:t>ū</w:t>
      </w:r>
      <w:r w:rsidRPr="00F740B4">
        <w:rPr>
          <w:rFonts w:ascii="Times New Roman" w:eastAsia="Calibri" w:hAnsi="Times New Roman" w:cs="Times New Roman"/>
          <w:sz w:val="24"/>
          <w:szCs w:val="24"/>
          <w:lang w:eastAsia="lt-LT"/>
        </w:rPr>
        <w:t>kin</w:t>
      </w:r>
      <w:r w:rsidRPr="00F740B4">
        <w:rPr>
          <w:rFonts w:ascii="Times New Roman" w:eastAsia="TimesNewRoman" w:hAnsi="Times New Roman" w:cs="Times New Roman"/>
          <w:sz w:val="24"/>
          <w:szCs w:val="24"/>
          <w:lang w:eastAsia="lt-LT"/>
        </w:rPr>
        <w:t>ė</w:t>
      </w:r>
      <w:r w:rsidRPr="00F740B4">
        <w:rPr>
          <w:rFonts w:ascii="Times New Roman" w:eastAsia="Calibri" w:hAnsi="Times New Roman" w:cs="Times New Roman"/>
          <w:sz w:val="24"/>
          <w:szCs w:val="24"/>
          <w:lang w:eastAsia="lt-LT"/>
        </w:rPr>
        <w:t>s veiklos leistinumo pasirinktoje vietoje galima susipažinti Aplinkos apsaugos agent</w:t>
      </w:r>
      <w:r w:rsidRPr="00F740B4">
        <w:rPr>
          <w:rFonts w:ascii="Times New Roman" w:eastAsia="TimesNewRoman" w:hAnsi="Times New Roman" w:cs="Times New Roman"/>
          <w:sz w:val="24"/>
          <w:szCs w:val="24"/>
          <w:lang w:eastAsia="lt-LT"/>
        </w:rPr>
        <w:t>ū</w:t>
      </w:r>
      <w:r w:rsidRPr="00F740B4">
        <w:rPr>
          <w:rFonts w:ascii="Times New Roman" w:eastAsia="Calibri" w:hAnsi="Times New Roman" w:cs="Times New Roman"/>
          <w:sz w:val="24"/>
          <w:szCs w:val="24"/>
          <w:lang w:eastAsia="lt-LT"/>
        </w:rPr>
        <w:t>roje, A. Juozapavi</w:t>
      </w:r>
      <w:r w:rsidRPr="00F740B4">
        <w:rPr>
          <w:rFonts w:ascii="Times New Roman" w:eastAsia="TimesNewRoman" w:hAnsi="Times New Roman" w:cs="Times New Roman"/>
          <w:sz w:val="24"/>
          <w:szCs w:val="24"/>
          <w:lang w:eastAsia="lt-LT"/>
        </w:rPr>
        <w:t>č</w:t>
      </w:r>
      <w:r w:rsidRPr="00F740B4">
        <w:rPr>
          <w:rFonts w:ascii="Times New Roman" w:eastAsia="Calibri" w:hAnsi="Times New Roman" w:cs="Times New Roman"/>
          <w:sz w:val="24"/>
          <w:szCs w:val="24"/>
          <w:lang w:eastAsia="lt-LT"/>
        </w:rPr>
        <w:t>iaus g. 9, LT-09311, Vilnius, tel.: +370 706 68086, +370 706 62043.</w:t>
      </w:r>
    </w:p>
    <w:p w:rsidR="00401534" w:rsidRDefault="00401534"/>
    <w:sectPr w:rsidR="0040153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76"/>
    <w:rsid w:val="00123DC5"/>
    <w:rsid w:val="00194EA1"/>
    <w:rsid w:val="001C4CD9"/>
    <w:rsid w:val="00401534"/>
    <w:rsid w:val="004337EA"/>
    <w:rsid w:val="004F19D3"/>
    <w:rsid w:val="00534EAB"/>
    <w:rsid w:val="0060192F"/>
    <w:rsid w:val="006D312D"/>
    <w:rsid w:val="00736FE5"/>
    <w:rsid w:val="007E0408"/>
    <w:rsid w:val="009521B4"/>
    <w:rsid w:val="009A58D5"/>
    <w:rsid w:val="00A0306C"/>
    <w:rsid w:val="00A167FD"/>
    <w:rsid w:val="00B56B46"/>
    <w:rsid w:val="00BF69B5"/>
    <w:rsid w:val="00CC47CE"/>
    <w:rsid w:val="00CE7D3C"/>
    <w:rsid w:val="00DD4052"/>
    <w:rsid w:val="00DF7D6C"/>
    <w:rsid w:val="00FB4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A98EE-0FFC-42CD-9C66-D609F182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B4976"/>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B4976"/>
    <w:pPr>
      <w:autoSpaceDE w:val="0"/>
      <w:autoSpaceDN w:val="0"/>
      <w:adjustRightInd w:val="0"/>
      <w:spacing w:after="0" w:line="240" w:lineRule="auto"/>
    </w:pPr>
    <w:rPr>
      <w:rFonts w:ascii="Arial" w:eastAsia="Times New Roman" w:hAnsi="Arial" w:cs="Arial"/>
      <w:color w:val="000000"/>
      <w:sz w:val="24"/>
      <w:szCs w:val="24"/>
      <w:lang w:eastAsia="lt-LT"/>
    </w:rPr>
  </w:style>
  <w:style w:type="paragraph" w:customStyle="1" w:styleId="Hyperlink1">
    <w:name w:val="Hyperlink1"/>
    <w:basedOn w:val="prastasis"/>
    <w:rsid w:val="00FB4976"/>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character" w:styleId="Hipersaitas">
    <w:name w:val="Hyperlink"/>
    <w:basedOn w:val="Numatytasispastraiposriftas"/>
    <w:uiPriority w:val="99"/>
    <w:unhideWhenUsed/>
    <w:rsid w:val="00A167FD"/>
    <w:rPr>
      <w:color w:val="0563C1" w:themeColor="hyperlink"/>
      <w:u w:val="single"/>
    </w:rPr>
  </w:style>
  <w:style w:type="table" w:styleId="Lentelstinklelis">
    <w:name w:val="Table Grid"/>
    <w:basedOn w:val="prastojilentel"/>
    <w:rsid w:val="00DD405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mta.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rpi.lt" TargetMode="External"/><Relationship Id="rId5" Type="http://schemas.openxmlformats.org/officeDocument/2006/relationships/hyperlink" Target="mailto:liutauras.raudonikis@birdlife.lt" TargetMode="External"/><Relationship Id="rId4" Type="http://schemas.openxmlformats.org/officeDocument/2006/relationships/hyperlink" Target="mailto:info@avec.lt"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26838</Words>
  <Characters>15298</Characters>
  <Application>Microsoft Office Word</Application>
  <DocSecurity>0</DocSecurity>
  <Lines>127</Lines>
  <Paragraphs>84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Dunkauskienė</dc:creator>
  <cp:keywords/>
  <dc:description/>
  <cp:lastModifiedBy>Tatjana Dunkauskienė</cp:lastModifiedBy>
  <cp:revision>64</cp:revision>
  <dcterms:created xsi:type="dcterms:W3CDTF">2017-09-15T07:06:00Z</dcterms:created>
  <dcterms:modified xsi:type="dcterms:W3CDTF">2017-09-15T08:13:00Z</dcterms:modified>
</cp:coreProperties>
</file>