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E" w:rsidRDefault="003D6F2E" w:rsidP="003D6F2E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</w:t>
      </w:r>
      <w:r w:rsidR="009C36E4" w:rsidRPr="0009572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pakartotinai</w:t>
      </w:r>
      <w:r w:rsidR="009C36E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gautą planuojamos ūkinės veiklos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-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Vištų dedeklių auginimas </w:t>
      </w:r>
      <w:proofErr w:type="spellStart"/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Gaudikaičių</w:t>
      </w:r>
      <w:proofErr w:type="spellEnd"/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k., </w:t>
      </w:r>
      <w:proofErr w:type="spellStart"/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Degaičių</w:t>
      </w:r>
      <w:proofErr w:type="spellEnd"/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sen., Telšių r. sav.,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ataskaitą</w:t>
      </w:r>
    </w:p>
    <w:p w:rsidR="00B8317B" w:rsidRDefault="00B8317B" w:rsidP="00B8317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Poveikio aplinkai vertinimo ataskaita (toliau </w:t>
      </w:r>
      <w:r w:rsidRPr="0009572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– PAV ataskaita)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pakartotinai viešinama, </w:t>
      </w:r>
      <w:r w:rsidR="009C36E4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kadangi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2013 m. gruodžio 30 d. Aplinkos apsaugos agentūra, kaip atsakinga institucija poveikio aplinkai vertinimo procese, 2013-12-30 raštu Nr.(2.6)-A4-4859, vadovaudamasi Lietuvos Respublikos </w:t>
      </w:r>
      <w:r w:rsidR="001952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planuojamos ūkinės veiklos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poveikio aplinkai vertinimo įstatymo </w:t>
      </w:r>
      <w:r w:rsidR="001952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(toliau </w:t>
      </w:r>
      <w:r w:rsidR="00195264" w:rsidRPr="0019526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–</w:t>
      </w:r>
      <w:r w:rsidR="0019526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PAV įstatymas)</w:t>
      </w:r>
      <w:r w:rsidR="001952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 straipsnio 7 dalimi, pareikalavo pakartotinai organizuoti visuomenės v</w:t>
      </w:r>
      <w:r w:rsidR="00A44AB2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iešą supažindinimą su PAV ataskaita, bei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atlikti pakartotines derinimo procedūras su planuojamos ūkinės veiklos </w:t>
      </w:r>
      <w:r w:rsidR="00A44AB2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poveikio aplinkai vertinimo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subjektais</w:t>
      </w:r>
      <w:r w:rsidR="00A44AB2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B831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B8317B" w:rsidRPr="00B8317B" w:rsidRDefault="00A44AB2" w:rsidP="003D6F2E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Aplinkos apsaugos agentūra 2014-01-</w:t>
      </w:r>
      <w:r w:rsidR="0004251F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03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raštu Nr.(2.6)-A4-</w:t>
      </w:r>
      <w:r w:rsidR="0004251F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vadovaudamasi </w:t>
      </w:r>
      <w:r w:rsidR="001952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PAV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įstatymo 5 straipsnio 2 dalimi, pakvietė </w:t>
      </w:r>
      <w:r w:rsidR="0004251F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kaip subjektą </w:t>
      </w:r>
      <w:r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Valstybinę maisto ir veterinarijos tarnybą dalyvauti poveikio aplinkai vertinimo procese</w:t>
      </w:r>
      <w:r w:rsidR="0004251F" w:rsidRPr="000957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D6F2E" w:rsidRPr="003D6F2E" w:rsidRDefault="003D6F2E" w:rsidP="003D6F2E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2014-09-</w:t>
      </w:r>
      <w:r w:rsidRPr="003D6F2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</w:t>
      </w:r>
      <w:r w:rsidR="0009572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9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472860" w:rsidRPr="00472860" w:rsidRDefault="003D6F2E" w:rsidP="00472860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užsakovas (pavadinimas, adresas, telefonas, faksas)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472860"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KB „</w:t>
      </w:r>
      <w:proofErr w:type="spellStart"/>
      <w:r w:rsidR="00472860"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Europe</w:t>
      </w:r>
      <w:proofErr w:type="spellEnd"/>
      <w:r w:rsidR="00472860"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472860"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eggs</w:t>
      </w:r>
      <w:proofErr w:type="spellEnd"/>
      <w:r w:rsidR="00472860"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“</w:t>
      </w:r>
      <w:r w:rsid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, 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Staneli</w:t>
      </w:r>
      <w:r w:rsidR="00472860" w:rsidRPr="00472860">
        <w:rPr>
          <w:rFonts w:ascii="Times New Roman" w:eastAsia="Times New Roman" w:hAnsi="Times New Roman" w:cs="Times New Roman" w:hint="eastAsia"/>
          <w:bCs/>
          <w:iCs/>
          <w:kern w:val="3"/>
          <w:sz w:val="24"/>
          <w:szCs w:val="24"/>
          <w:lang w:eastAsia="lt-LT" w:bidi="hi-IN"/>
        </w:rPr>
        <w:t>ų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k., Plung</w:t>
      </w:r>
      <w:r w:rsidR="00472860" w:rsidRPr="00472860">
        <w:rPr>
          <w:rFonts w:ascii="Times New Roman" w:eastAsia="Times New Roman" w:hAnsi="Times New Roman" w:cs="Times New Roman" w:hint="eastAsia"/>
          <w:bCs/>
          <w:iCs/>
          <w:kern w:val="3"/>
          <w:sz w:val="24"/>
          <w:szCs w:val="24"/>
          <w:lang w:eastAsia="lt-LT" w:bidi="hi-IN"/>
        </w:rPr>
        <w:t>ė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s r. sav</w:t>
      </w:r>
      <w:r w:rsid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.; 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KB „Telšių paukščiai“</w:t>
      </w:r>
      <w:r w:rsid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</w:t>
      </w:r>
      <w:r w:rsidR="00472860">
        <w:t xml:space="preserve"> 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Ubiškės k., Telšių r. sav.</w:t>
      </w:r>
      <w:r w:rsid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; 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KB „Baltic </w:t>
      </w:r>
      <w:proofErr w:type="spellStart"/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egg</w:t>
      </w:r>
      <w:proofErr w:type="spellEnd"/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production</w:t>
      </w:r>
      <w:proofErr w:type="spellEnd"/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“</w:t>
      </w:r>
      <w:r w:rsid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, </w:t>
      </w:r>
      <w:proofErr w:type="spellStart"/>
      <w:r w:rsidR="00472860" w:rsidRPr="009C36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Sruojos</w:t>
      </w:r>
      <w:proofErr w:type="spellEnd"/>
      <w:r w:rsidR="00472860" w:rsidRPr="009C36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g. 3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 Varkalių k.</w:t>
      </w:r>
      <w:r w:rsid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Plungės r.</w:t>
      </w:r>
      <w:r w:rsidR="00FF3E8D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</w:t>
      </w:r>
      <w:r w:rsidR="00472860" w:rsidRPr="0047286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sav., tel. +370 611 16382</w:t>
      </w:r>
      <w:r w:rsidR="00FF3E8D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; </w:t>
      </w:r>
      <w:r w:rsidR="00FF3E8D" w:rsidRPr="00FF3E8D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KB „Stanelių grūdai“</w:t>
      </w:r>
      <w:r w:rsidR="00FF3E8D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</w:t>
      </w:r>
      <w:r w:rsidR="00DC6876" w:rsidRPr="00DC687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DC6876" w:rsidRPr="00DC687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Macenių</w:t>
      </w:r>
      <w:proofErr w:type="spellEnd"/>
      <w:r w:rsidR="00DC6876" w:rsidRPr="00DC687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k., Plungės r. sav.</w:t>
      </w:r>
    </w:p>
    <w:p w:rsidR="003D6F2E" w:rsidRPr="003D6F2E" w:rsidRDefault="003D6F2E" w:rsidP="003D6F2E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- PAV) dokumentų rengėjas (pavadinimas, adresas, telefonas, faksas)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3D6F2E">
        <w:rPr>
          <w:rFonts w:ascii="Times New Roman" w:hAnsi="Times New Roman"/>
          <w:sz w:val="24"/>
          <w:szCs w:val="24"/>
        </w:rPr>
        <w:t xml:space="preserve"> </w:t>
      </w:r>
      <w:r w:rsidR="00C87D6D" w:rsidRPr="00C87D6D">
        <w:rPr>
          <w:rFonts w:ascii="Times New Roman" w:hAnsi="Times New Roman"/>
          <w:sz w:val="24"/>
          <w:szCs w:val="24"/>
        </w:rPr>
        <w:t>UAB „</w:t>
      </w:r>
      <w:proofErr w:type="spellStart"/>
      <w:r w:rsidR="00C87D6D" w:rsidRPr="00C87D6D">
        <w:rPr>
          <w:rFonts w:ascii="Times New Roman" w:hAnsi="Times New Roman"/>
          <w:sz w:val="24"/>
          <w:szCs w:val="24"/>
        </w:rPr>
        <w:t>Ardynas</w:t>
      </w:r>
      <w:proofErr w:type="spellEnd"/>
      <w:r w:rsidR="00C87D6D" w:rsidRPr="00C87D6D">
        <w:rPr>
          <w:rFonts w:ascii="Times New Roman" w:hAnsi="Times New Roman"/>
          <w:sz w:val="24"/>
          <w:szCs w:val="24"/>
        </w:rPr>
        <w:t>“</w:t>
      </w:r>
      <w:r w:rsidRPr="003D6F2E">
        <w:rPr>
          <w:rFonts w:ascii="Times New Roman" w:hAnsi="Times New Roman"/>
          <w:sz w:val="24"/>
          <w:szCs w:val="24"/>
        </w:rPr>
        <w:t xml:space="preserve">, </w:t>
      </w:r>
      <w:r w:rsidR="00C87D6D" w:rsidRPr="00C87D6D">
        <w:rPr>
          <w:rFonts w:ascii="Times New Roman" w:hAnsi="Times New Roman"/>
          <w:sz w:val="24"/>
          <w:szCs w:val="24"/>
        </w:rPr>
        <w:t>Gedimino g. 47, LT-44242, Kaunas, tel. (8 37) 232 209, faks. (8 37) 337</w:t>
      </w:r>
      <w:r w:rsidR="0093623F">
        <w:rPr>
          <w:rFonts w:ascii="Times New Roman" w:hAnsi="Times New Roman"/>
          <w:sz w:val="24"/>
          <w:szCs w:val="24"/>
        </w:rPr>
        <w:t> </w:t>
      </w:r>
      <w:r w:rsidR="00C87D6D" w:rsidRPr="00C87D6D">
        <w:rPr>
          <w:rFonts w:ascii="Times New Roman" w:hAnsi="Times New Roman"/>
          <w:sz w:val="24"/>
          <w:szCs w:val="24"/>
        </w:rPr>
        <w:t>257</w:t>
      </w:r>
      <w:r w:rsidR="0093623F">
        <w:rPr>
          <w:rFonts w:ascii="Times New Roman" w:hAnsi="Times New Roman"/>
          <w:sz w:val="24"/>
          <w:szCs w:val="24"/>
        </w:rPr>
        <w:t>.</w:t>
      </w:r>
    </w:p>
    <w:p w:rsidR="003D6F2E" w:rsidRPr="003D6F2E" w:rsidRDefault="003D6F2E" w:rsidP="003D6F2E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/>
        </w:rPr>
        <w:t xml:space="preserve"> –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</w:t>
      </w:r>
      <w:r w:rsidR="0093623F" w:rsidRPr="0093623F">
        <w:rPr>
          <w:rFonts w:ascii="Times New Roman" w:hAnsi="Times New Roman"/>
          <w:sz w:val="24"/>
          <w:szCs w:val="24"/>
        </w:rPr>
        <w:t>Vištų dedeklių auginimas</w:t>
      </w:r>
      <w:r w:rsidRPr="003D6F2E">
        <w:rPr>
          <w:rFonts w:ascii="Times New Roman" w:hAnsi="Times New Roman"/>
          <w:sz w:val="24"/>
          <w:szCs w:val="24"/>
        </w:rPr>
        <w:t>.</w:t>
      </w:r>
    </w:p>
    <w:p w:rsidR="003D6F2E" w:rsidRPr="003D6F2E" w:rsidRDefault="003D6F2E" w:rsidP="003D6F2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vieta (apskritis, miestas, rajonas, seniūnija, kaimas, gatvė)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DC4A51">
        <w:rPr>
          <w:rFonts w:ascii="Times New Roman" w:hAnsi="Times New Roman"/>
          <w:sz w:val="24"/>
          <w:szCs w:val="24"/>
        </w:rPr>
        <w:t xml:space="preserve">Telšių </w:t>
      </w:r>
      <w:r w:rsidRPr="003D6F2E">
        <w:rPr>
          <w:rFonts w:ascii="Times New Roman" w:hAnsi="Times New Roman"/>
          <w:sz w:val="24"/>
          <w:szCs w:val="24"/>
        </w:rPr>
        <w:t xml:space="preserve">apskritis, </w:t>
      </w:r>
      <w:r w:rsidR="00DC4A51">
        <w:rPr>
          <w:rFonts w:ascii="Times New Roman" w:hAnsi="Times New Roman"/>
          <w:sz w:val="24"/>
          <w:szCs w:val="24"/>
        </w:rPr>
        <w:t>Telšių</w:t>
      </w:r>
      <w:r w:rsidRPr="003D6F2E">
        <w:rPr>
          <w:rFonts w:ascii="Times New Roman" w:hAnsi="Times New Roman"/>
          <w:sz w:val="24"/>
          <w:szCs w:val="24"/>
        </w:rPr>
        <w:t xml:space="preserve"> rajonas, </w:t>
      </w:r>
      <w:proofErr w:type="spellStart"/>
      <w:r w:rsidR="00DC4A51">
        <w:rPr>
          <w:rFonts w:ascii="Times New Roman" w:hAnsi="Times New Roman"/>
          <w:sz w:val="24"/>
          <w:szCs w:val="24"/>
        </w:rPr>
        <w:t>Degaičių</w:t>
      </w:r>
      <w:proofErr w:type="spellEnd"/>
      <w:r w:rsidRPr="003D6F2E">
        <w:rPr>
          <w:rFonts w:ascii="Times New Roman" w:hAnsi="Times New Roman"/>
          <w:sz w:val="24"/>
          <w:szCs w:val="24"/>
        </w:rPr>
        <w:t xml:space="preserve"> seniūnija, </w:t>
      </w:r>
      <w:proofErr w:type="spellStart"/>
      <w:r w:rsidR="00D818F7">
        <w:rPr>
          <w:rFonts w:ascii="Times New Roman" w:hAnsi="Times New Roman"/>
          <w:sz w:val="24"/>
          <w:szCs w:val="24"/>
        </w:rPr>
        <w:t>Gaudikaičių</w:t>
      </w:r>
      <w:proofErr w:type="spellEnd"/>
      <w:r w:rsidRPr="003D6F2E">
        <w:rPr>
          <w:rFonts w:ascii="Times New Roman" w:hAnsi="Times New Roman"/>
          <w:sz w:val="24"/>
          <w:szCs w:val="24"/>
        </w:rPr>
        <w:t xml:space="preserve"> kaimas</w:t>
      </w:r>
      <w:r w:rsidRPr="003D6F2E">
        <w:rPr>
          <w:rFonts w:ascii="Times New Roman" w:hAnsi="Times New Roman"/>
          <w:noProof/>
          <w:sz w:val="24"/>
          <w:szCs w:val="24"/>
        </w:rPr>
        <w:t>.</w:t>
      </w:r>
    </w:p>
    <w:p w:rsidR="003D6F2E" w:rsidRPr="003D6F2E" w:rsidRDefault="003D6F2E" w:rsidP="003D6F2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Atsakinga institucija -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Aplinkos apsaugos agentūra, A. Juozapavičiaus g. 9, LT-09311 Vilnius, tel. +370 70662008, faks.: +370 70662000.</w:t>
      </w:r>
    </w:p>
    <w:p w:rsidR="003D6F2E" w:rsidRPr="003D6F2E" w:rsidRDefault="003D6F2E" w:rsidP="003D6F2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Poveikio aplinkai vertinimo subjektai:</w:t>
      </w:r>
    </w:p>
    <w:p w:rsidR="00063CEF" w:rsidRPr="00063CEF" w:rsidRDefault="00641663" w:rsidP="00063CEF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visuomenės sveikatos centras 201</w:t>
      </w:r>
      <w:r w:rsidR="007F2A72" w:rsidRPr="00C058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7F2A72" w:rsidRPr="00C058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7F2A72" w:rsidRPr="00C058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09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7F2A72" w:rsidRPr="00C058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IS-8</w:t>
      </w:r>
      <w:r w:rsidR="00B773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71 pateikė išvadą, kad derina 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B773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ą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</w:t>
      </w:r>
      <w:r w:rsidR="00632F99" w:rsidRPr="0062725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632F99" w:rsidRPr="0062725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04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632F99" w:rsidRPr="0062725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S-</w:t>
      </w:r>
      <w:r w:rsidR="00632F99" w:rsidRPr="0062725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1066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D70119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pateikė pastabas</w:t>
      </w:r>
      <w:r w:rsidR="00A832D2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3D6F2E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ataskaitai</w:t>
      </w:r>
      <w:r w:rsidR="0062725D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3D6F2E" w:rsidRPr="00063C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3D6F2E" w:rsidRPr="00063CEF" w:rsidRDefault="00B64FC3" w:rsidP="00063CEF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3C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="003D6F2E" w:rsidRPr="00063C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administracija 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R7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1610 </w:t>
      </w:r>
      <w:r w:rsidR="003D6F2E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pateikė išvadą, kad derina PAV programą; </w:t>
      </w:r>
      <w:r w:rsidR="00954242" w:rsidRPr="0095424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Telšių rajono savivaldybės </w:t>
      </w:r>
      <w:r w:rsidR="0095424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taryba 2014 m. liepos 7 d. sprendimu</w:t>
      </w:r>
      <w:r w:rsidR="003D6F2E" w:rsidRPr="00FC153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Nr. </w:t>
      </w:r>
      <w:r w:rsidR="0095424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T1</w:t>
      </w:r>
      <w:r w:rsidR="003D6F2E" w:rsidRPr="00FC153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5424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247</w:t>
      </w:r>
      <w:r w:rsidR="003D6F2E" w:rsidRPr="00FC153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348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„Dėl nepritarimo poveikio aplinkai vertinimo ataskaitai ir planuojamos ūkinės veiklos galimybėms“ nepritarė PAV ataskaitai ir planuojamos ūkinės veiklos galimybėms</w:t>
      </w:r>
      <w:r w:rsidR="003D6F2E" w:rsidRPr="00FC153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3D6F2E" w:rsidRPr="003D6F2E" w:rsidRDefault="003D6F2E" w:rsidP="003D6F2E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Kultūros paveldo departamento prie Kultūros ministerijos </w:t>
      </w:r>
      <w:r w:rsidR="00B64FC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teritorinis padalinys </w:t>
      </w:r>
      <w:r w:rsidR="00396A2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2012-06-27 raštu Nr. 2Te-413</w:t>
      </w:r>
      <w:r w:rsidR="00170CE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0CE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pateikė išvadą</w:t>
      </w:r>
      <w:r w:rsidR="00170CE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dėl PAV programos</w:t>
      </w:r>
      <w:r w:rsidRPr="00170CE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kad </w:t>
      </w:r>
      <w:r w:rsidR="003621E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planuojama veikla neturės reikšmingos įtakos nekilnojamosioms kultūros vertybėms, todėl poveikio aplinkai vertinimas</w:t>
      </w:r>
      <w:r w:rsidR="00AA604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kultūros paveldo aspektu yra neprivalomas.</w:t>
      </w:r>
    </w:p>
    <w:p w:rsidR="00C8029F" w:rsidRPr="00C8029F" w:rsidRDefault="00B64FC3" w:rsidP="004D2EE1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Telšių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apskrities priešgaisrinė gelbėjimo valdyba 201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29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Nr.</w:t>
      </w:r>
      <w:r w:rsidR="00B773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3-386 (8.3) pritarė 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506594" w:rsidRPr="005065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</w:t>
      </w:r>
      <w:r w:rsidR="00840778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40778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13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840778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40778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398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kad </w:t>
      </w:r>
      <w:r w:rsidR="00390970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pritaria</w:t>
      </w:r>
      <w:r w:rsidR="003D6F2E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ataskait</w:t>
      </w:r>
      <w:r w:rsidR="00390970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ai.</w:t>
      </w:r>
    </w:p>
    <w:p w:rsidR="00C8029F" w:rsidRPr="00C8029F" w:rsidRDefault="00A44AB2" w:rsidP="004D2EE1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Valstybin</w:t>
      </w:r>
      <w:r w:rsid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ė</w:t>
      </w:r>
      <w:r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maisto ir veterinarijos tarnyb</w:t>
      </w:r>
      <w:r w:rsid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</w:t>
      </w:r>
      <w:r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341BF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(toliau </w:t>
      </w:r>
      <w:r w:rsidR="00341BF2" w:rsidRPr="00341B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341B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VMVT) </w:t>
      </w:r>
      <w:r w:rsidR="00C8029F"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="00C8029F"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C8029F"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4 raštu Nr. </w:t>
      </w:r>
      <w:r w:rsid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B6</w:t>
      </w:r>
      <w:r w:rsidR="00C8029F"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341BF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(1.9)-2060 </w:t>
      </w:r>
      <w:r w:rsidR="00C8029F" w:rsidRPr="00C802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pateikė </w:t>
      </w:r>
      <w:r w:rsidR="00341BF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išvadą, </w:t>
      </w:r>
      <w:r w:rsidR="00341BF2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kad negali pritarti VMVT pateiktai PAV ataskaitai ir planuojamos ūkinės veiklos galimybėms ir pateikė </w:t>
      </w:r>
      <w:r w:rsidR="00C8029F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pastabas PAV ataskaitai</w:t>
      </w:r>
      <w:r w:rsidR="00341BF2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4D2EE1" w:rsidRPr="004D2EE1" w:rsidRDefault="003D6F2E" w:rsidP="004D2EE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Informacija apie </w:t>
      </w:r>
      <w:r w:rsid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pakartoti</w:t>
      </w:r>
      <w:r w:rsidR="0019526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nį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visuomenės viešą supažindinimą su planuojamos ūkinės veiklos poveikio aplinkai vertinimo ataskaita buvo skelbiama: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respublikiniame laikraštyje „</w:t>
      </w:r>
      <w:r w:rsidR="005656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Lietuvos žinios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“ (2014 m. </w:t>
      </w:r>
      <w:r w:rsidR="005656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kovo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5656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25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d.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652F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rajoniniame laikraštyje „</w:t>
      </w:r>
      <w:r w:rsidR="00652F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D91B2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žinios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2014 m. </w:t>
      </w:r>
      <w:r w:rsidR="008950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kovo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8950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25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d.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). Skelbima</w:t>
      </w:r>
      <w:r w:rsidR="000B59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buvo pakabint</w:t>
      </w:r>
      <w:r w:rsidR="000B59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76FC0"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administracijos skelbimų lentoje (2014-0</w:t>
      </w:r>
      <w:r w:rsidR="00EC459D"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EC459D"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26</w:t>
      </w:r>
      <w:r w:rsidR="000B59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).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Visuomenės viešas supažindinimas su PAV ataskaita įvyko 2014 m. </w:t>
      </w:r>
      <w:r w:rsidR="005E01C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balandžio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E01C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d., 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17 val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., </w:t>
      </w:r>
      <w:r w:rsidR="007D1B7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</w:t>
      </w:r>
      <w:r w:rsidR="007D1B7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savivaldybėje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BB5F3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(Ž</w:t>
      </w:r>
      <w:r w:rsidR="007D1B7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emaitė</w:t>
      </w:r>
      <w:r w:rsidR="00BB5F3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g. </w:t>
      </w:r>
      <w:r w:rsidR="004D2EE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="004D2EE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Telšiai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). Viešajame supažindinime dalyvavo PAV dokumentų rengėjo atstovai</w:t>
      </w:r>
      <w:r w:rsidR="008033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planuojamos ūkinės veiklos užsakovo atstovai, PAV subjektų atstovai, </w:t>
      </w:r>
      <w:r w:rsidR="00803328" w:rsidRPr="008033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Telšių rajono </w:t>
      </w:r>
      <w:r w:rsidR="008033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savivaldybės tarybos nariai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suinteresuotos visuomenės atstovai. </w:t>
      </w:r>
      <w:r w:rsidR="004D2EE1" w:rsidRPr="004D2EE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Susirinkimo metu ir po susirinkimo buvo gauti </w:t>
      </w:r>
      <w:r w:rsidR="004A30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suinteresuotos visuomenės pasiūlymai.</w:t>
      </w:r>
      <w:bookmarkStart w:id="0" w:name="_GoBack"/>
      <w:bookmarkEnd w:id="0"/>
    </w:p>
    <w:p w:rsidR="00AF45BB" w:rsidRPr="00AF45BB" w:rsidRDefault="003D6F2E" w:rsidP="00AF45B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Visuomenė apie parengtą PAV programą buvo informuota: respublikiniame laikra</w:t>
      </w:r>
      <w:r w:rsidR="00001A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štyje „</w:t>
      </w:r>
      <w:r w:rsidR="00001A2A" w:rsidRPr="00001A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Lietuvos žinios</w:t>
      </w:r>
      <w:r w:rsidR="00001A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</w:t>
      </w:r>
      <w:r w:rsidR="00241B79"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2012 m. gegužės 25 d. ir 30 d.</w:t>
      </w:r>
      <w:r w:rsidR="00001A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241B79"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Telšių</w:t>
      </w:r>
      <w:r w:rsidR="001F4607" w:rsidRP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rajoniniame laikraštyje </w:t>
      </w:r>
      <w:r w:rsid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„T</w:t>
      </w:r>
      <w:r w:rsidR="001F4607" w:rsidRP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elšių</w:t>
      </w:r>
      <w:r w:rsid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1F4607" w:rsidRP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žinios</w:t>
      </w:r>
      <w:r w:rsid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</w:t>
      </w:r>
      <w:r w:rsidR="001F4607" w:rsidRPr="001F4607">
        <w:rPr>
          <w:rFonts w:ascii="Times New Roman" w:eastAsia="Times New Roman" w:hAnsi="Times New Roman" w:cs="Times New Roman"/>
          <w:sz w:val="30"/>
          <w:szCs w:val="30"/>
          <w:lang w:eastAsia="lt-LT"/>
        </w:rPr>
        <w:t xml:space="preserve"> </w:t>
      </w:r>
      <w:r w:rsidR="001F4607">
        <w:rPr>
          <w:rFonts w:ascii="Times New Roman" w:eastAsia="Times New Roman" w:hAnsi="Times New Roman" w:cs="Times New Roman"/>
          <w:sz w:val="30"/>
          <w:szCs w:val="30"/>
          <w:lang w:eastAsia="lt-LT"/>
        </w:rPr>
        <w:t>(</w:t>
      </w:r>
      <w:r w:rsidR="001F4607" w:rsidRPr="001F46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2012 m. gegužės 25 d. ir birželio 1d</w:t>
      </w:r>
      <w:r w:rsidR="00981C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.)</w:t>
      </w:r>
      <w:r w:rsid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AF45BB" w:rsidRP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AF45BB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Skelbimas buvo pakabintas Telšių rajono savivaldybės skelbimų lentoje (201</w:t>
      </w:r>
      <w:r w:rsidR="00F270BD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AF45BB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270BD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05</w:t>
      </w:r>
      <w:r w:rsidR="00AF45BB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270BD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30</w:t>
      </w:r>
      <w:r w:rsidR="00AF45BB"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).</w:t>
      </w:r>
      <w:r w:rsidR="00AF45BB" w:rsidRP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1F4607" w:rsidRPr="001F4607" w:rsidRDefault="00AF45BB" w:rsidP="00AF45B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F45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Prašymų teikimo terminas </w:t>
      </w:r>
      <w:r w:rsidRPr="001952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195264" w:rsidRPr="001952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Vadovaujantis</w:t>
      </w:r>
      <w:r w:rsidR="00195264" w:rsidRPr="001952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952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PAV įstatymo</w:t>
      </w:r>
      <w:r w:rsidR="000D0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9 straipsnio 8 dalimi, v</w:t>
      </w:r>
      <w:r w:rsidR="000D0008" w:rsidRPr="000D0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isi poveikio aplinkai vertinimo proceso dalyviai planuojamos ūkinės veiklos poveikio aplinkai vertinimo procedūrų vykdymo metu, iki atsakinga institucija priima sprendimą, turi teisę kreiptis į atsakingą instituciją ir poveikio aplinkai vertinimo subjektus jų kompetencijos klausimais, raštu pateikdami</w:t>
      </w:r>
      <w:r w:rsidR="000D0008" w:rsidRPr="000D0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0D0008" w:rsidRPr="000D0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informaciją dėl galimų pažeidimų nustatant, apibūdinant ir įvertinant galimą planuojamos ūkinės veiklos poveikį aplinkai ar vykdant poveiki</w:t>
      </w:r>
      <w:r w:rsidR="000D0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o aplinkai vertinimo procedūras</w:t>
      </w:r>
      <w:r w:rsidRP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1F4607" w:rsidRPr="001F4607" w:rsidRDefault="001F4607" w:rsidP="001F4607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241B79" w:rsidRPr="00241B79" w:rsidRDefault="00241B79" w:rsidP="00241B7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sectPr w:rsidR="00241B79" w:rsidRPr="00241B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23F"/>
    <w:multiLevelType w:val="multilevel"/>
    <w:tmpl w:val="571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E"/>
    <w:rsid w:val="00001A2A"/>
    <w:rsid w:val="0004251F"/>
    <w:rsid w:val="00063CEF"/>
    <w:rsid w:val="00095724"/>
    <w:rsid w:val="000B5927"/>
    <w:rsid w:val="000D0008"/>
    <w:rsid w:val="00170CEB"/>
    <w:rsid w:val="00195264"/>
    <w:rsid w:val="001E4F0A"/>
    <w:rsid w:val="001F4607"/>
    <w:rsid w:val="00241B79"/>
    <w:rsid w:val="00341BF2"/>
    <w:rsid w:val="003621E7"/>
    <w:rsid w:val="00390970"/>
    <w:rsid w:val="00396A23"/>
    <w:rsid w:val="003D6F2E"/>
    <w:rsid w:val="003E676C"/>
    <w:rsid w:val="003F7249"/>
    <w:rsid w:val="00472860"/>
    <w:rsid w:val="004A30B6"/>
    <w:rsid w:val="004C157B"/>
    <w:rsid w:val="004D2EE1"/>
    <w:rsid w:val="004D576A"/>
    <w:rsid w:val="005058D2"/>
    <w:rsid w:val="00506594"/>
    <w:rsid w:val="00527B21"/>
    <w:rsid w:val="00565608"/>
    <w:rsid w:val="00576FC0"/>
    <w:rsid w:val="005E01CC"/>
    <w:rsid w:val="0062725D"/>
    <w:rsid w:val="00632F99"/>
    <w:rsid w:val="00641663"/>
    <w:rsid w:val="00652FD2"/>
    <w:rsid w:val="00770EDA"/>
    <w:rsid w:val="007D1B73"/>
    <w:rsid w:val="007F2A72"/>
    <w:rsid w:val="00803328"/>
    <w:rsid w:val="00840778"/>
    <w:rsid w:val="00882924"/>
    <w:rsid w:val="00895096"/>
    <w:rsid w:val="008A0276"/>
    <w:rsid w:val="009039A0"/>
    <w:rsid w:val="009348D6"/>
    <w:rsid w:val="0093623F"/>
    <w:rsid w:val="00954242"/>
    <w:rsid w:val="00981CC5"/>
    <w:rsid w:val="009C36E4"/>
    <w:rsid w:val="00A44AB2"/>
    <w:rsid w:val="00A832D2"/>
    <w:rsid w:val="00AA604B"/>
    <w:rsid w:val="00AC4C92"/>
    <w:rsid w:val="00AF2132"/>
    <w:rsid w:val="00AF45BB"/>
    <w:rsid w:val="00B10194"/>
    <w:rsid w:val="00B241D4"/>
    <w:rsid w:val="00B64FC3"/>
    <w:rsid w:val="00B75AA3"/>
    <w:rsid w:val="00B7731C"/>
    <w:rsid w:val="00B8317B"/>
    <w:rsid w:val="00BB5F38"/>
    <w:rsid w:val="00BE0686"/>
    <w:rsid w:val="00C05861"/>
    <w:rsid w:val="00C8029F"/>
    <w:rsid w:val="00C87D6D"/>
    <w:rsid w:val="00CD0350"/>
    <w:rsid w:val="00CF394C"/>
    <w:rsid w:val="00D53073"/>
    <w:rsid w:val="00D70119"/>
    <w:rsid w:val="00D818F7"/>
    <w:rsid w:val="00D91B25"/>
    <w:rsid w:val="00D95EBF"/>
    <w:rsid w:val="00DC4A51"/>
    <w:rsid w:val="00DC6876"/>
    <w:rsid w:val="00E61C47"/>
    <w:rsid w:val="00EC459D"/>
    <w:rsid w:val="00EC56AB"/>
    <w:rsid w:val="00F270BD"/>
    <w:rsid w:val="00F468ED"/>
    <w:rsid w:val="00FC1532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2A8C-BA60-4362-B27E-5856D92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4</cp:revision>
  <dcterms:created xsi:type="dcterms:W3CDTF">2014-09-19T10:50:00Z</dcterms:created>
  <dcterms:modified xsi:type="dcterms:W3CDTF">2014-09-19T11:12:00Z</dcterms:modified>
</cp:coreProperties>
</file>