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0" w:type="dxa"/>
        <w:tblCellMar>
          <w:left w:w="10" w:type="dxa"/>
          <w:right w:w="10" w:type="dxa"/>
        </w:tblCellMar>
        <w:tblLook w:val="04A0" w:firstRow="1" w:lastRow="0" w:firstColumn="1" w:lastColumn="0" w:noHBand="0" w:noVBand="1"/>
      </w:tblPr>
      <w:tblGrid>
        <w:gridCol w:w="4675"/>
        <w:gridCol w:w="4675"/>
      </w:tblGrid>
      <w:tr w:rsidR="00CB4421" w:rsidTr="0027316E">
        <w:trPr>
          <w:trHeight w:val="2552"/>
        </w:trPr>
        <w:tc>
          <w:tcPr>
            <w:tcW w:w="4675" w:type="dxa"/>
            <w:shd w:val="clear" w:color="auto" w:fill="auto"/>
            <w:tcMar>
              <w:top w:w="0" w:type="dxa"/>
              <w:left w:w="108" w:type="dxa"/>
              <w:bottom w:w="0" w:type="dxa"/>
              <w:right w:w="108" w:type="dxa"/>
            </w:tcMar>
          </w:tcPr>
          <w:p w:rsidR="00CB4421" w:rsidRPr="00743FA2" w:rsidRDefault="00CB4421" w:rsidP="00C66E93">
            <w:pPr>
              <w:pStyle w:val="DGEBaltic"/>
            </w:pPr>
          </w:p>
        </w:tc>
        <w:tc>
          <w:tcPr>
            <w:tcW w:w="4675" w:type="dxa"/>
            <w:shd w:val="clear" w:color="auto" w:fill="auto"/>
            <w:tcMar>
              <w:top w:w="0" w:type="dxa"/>
              <w:left w:w="108" w:type="dxa"/>
              <w:bottom w:w="0" w:type="dxa"/>
              <w:right w:w="108" w:type="dxa"/>
            </w:tcMar>
          </w:tcPr>
          <w:p w:rsidR="00CB4421" w:rsidRDefault="00CB4421" w:rsidP="0027316E">
            <w:pPr>
              <w:suppressAutoHyphens w:val="0"/>
              <w:autoSpaceDE w:val="0"/>
              <w:spacing w:line="270" w:lineRule="atLeast"/>
              <w:jc w:val="right"/>
              <w:textAlignment w:val="auto"/>
              <w:rPr>
                <w:rFonts w:ascii="TimesNewRoman" w:eastAsia="Times New Roman" w:hAnsi="TimesNewRoman" w:cs="TimesNewRoman"/>
                <w:color w:val="000000"/>
                <w:sz w:val="20"/>
                <w:szCs w:val="20"/>
                <w:lang w:val="en-GB" w:eastAsia="da-DK"/>
              </w:rPr>
            </w:pPr>
            <w:r>
              <w:rPr>
                <w:rFonts w:ascii="Times New Roman" w:eastAsia="Times New Roman" w:hAnsi="Times New Roman"/>
                <w:noProof/>
                <w:sz w:val="20"/>
                <w:szCs w:val="20"/>
                <w:lang w:val="lt-LT" w:eastAsia="lt-LT"/>
              </w:rPr>
              <w:drawing>
                <wp:anchor distT="0" distB="0" distL="114300" distR="114300" simplePos="0" relativeHeight="251659264" behindDoc="0" locked="0" layoutInCell="1" allowOverlap="1" wp14:anchorId="392941E7" wp14:editId="7ED2010C">
                  <wp:simplePos x="0" y="0"/>
                  <wp:positionH relativeFrom="column">
                    <wp:posOffset>781685</wp:posOffset>
                  </wp:positionH>
                  <wp:positionV relativeFrom="paragraph">
                    <wp:posOffset>148590</wp:posOffset>
                  </wp:positionV>
                  <wp:extent cx="1152525" cy="485775"/>
                  <wp:effectExtent l="0" t="0" r="9525" b="9525"/>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52525"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B4421" w:rsidRDefault="00CB4421" w:rsidP="0027316E">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Pr>
                <w:rFonts w:ascii="Times New Roman" w:eastAsia="Times New Roman" w:hAnsi="Times New Roman"/>
                <w:b/>
                <w:bCs/>
                <w:color w:val="000000"/>
                <w:sz w:val="24"/>
                <w:szCs w:val="24"/>
                <w:lang w:val="en-GB" w:eastAsia="da-DK"/>
              </w:rPr>
              <w:t>UAB „DGE Baltic Soil and Environment“</w:t>
            </w:r>
          </w:p>
          <w:p w:rsidR="00CB4421" w:rsidRDefault="00CB4421" w:rsidP="0027316E">
            <w:pPr>
              <w:suppressAutoHyphens w:val="0"/>
              <w:autoSpaceDE w:val="0"/>
              <w:spacing w:line="270" w:lineRule="atLeast"/>
              <w:textAlignment w:val="auto"/>
            </w:pPr>
            <w:r>
              <w:rPr>
                <w:rFonts w:ascii="TimesNewRoman" w:hAnsi="TimesNewRoman" w:cs="TimesNewRoman"/>
                <w:sz w:val="24"/>
                <w:szCs w:val="24"/>
                <w:lang w:val="lt-LT"/>
              </w:rPr>
              <w:t>Žolyno g. 3, LT</w:t>
            </w:r>
            <w:r>
              <w:rPr>
                <w:sz w:val="24"/>
                <w:szCs w:val="24"/>
                <w:lang w:val="lt-LT"/>
              </w:rPr>
              <w:t>- 10208 Vilniu</w:t>
            </w:r>
            <w:r>
              <w:rPr>
                <w:rFonts w:ascii="TimesNewRoman" w:eastAsia="Times New Roman" w:hAnsi="TimesNewRoman" w:cs="TimesNewRoman"/>
                <w:color w:val="000000"/>
                <w:sz w:val="24"/>
                <w:szCs w:val="24"/>
                <w:lang w:val="en-GB" w:eastAsia="da-DK"/>
              </w:rPr>
              <w:t xml:space="preserve">s </w:t>
            </w:r>
          </w:p>
          <w:p w:rsidR="00CB4421" w:rsidRDefault="00CB4421" w:rsidP="0027316E">
            <w:pPr>
              <w:suppressAutoHyphens w:val="0"/>
              <w:autoSpaceDE w:val="0"/>
              <w:spacing w:line="270" w:lineRule="atLeast"/>
              <w:textAlignment w:val="auto"/>
            </w:pPr>
            <w:r>
              <w:rPr>
                <w:rFonts w:ascii="Times New Roman" w:eastAsia="Times New Roman" w:hAnsi="Times New Roman"/>
                <w:color w:val="000000"/>
                <w:sz w:val="24"/>
                <w:szCs w:val="24"/>
                <w:lang w:val="en-GB" w:eastAsia="da-DK"/>
              </w:rPr>
              <w:t>Tel.: 8 5 2644304, fax.: 8 5 2153784</w:t>
            </w:r>
            <w:r>
              <w:rPr>
                <w:rFonts w:ascii="TimesNewRoman" w:eastAsia="Times New Roman" w:hAnsi="TimesNewRoman" w:cs="TimesNewRoman"/>
                <w:color w:val="000000"/>
                <w:sz w:val="24"/>
                <w:szCs w:val="24"/>
                <w:lang w:val="en-GB" w:eastAsia="da-DK"/>
              </w:rPr>
              <w:t xml:space="preserve"> </w:t>
            </w:r>
          </w:p>
          <w:p w:rsidR="00CB4421" w:rsidRDefault="00CB4421" w:rsidP="0027316E">
            <w:pPr>
              <w:suppressAutoHyphens w:val="0"/>
              <w:autoSpaceDE w:val="0"/>
              <w:spacing w:line="270" w:lineRule="atLeast"/>
              <w:textAlignment w:val="auto"/>
            </w:pPr>
            <w:r>
              <w:rPr>
                <w:rFonts w:ascii="TimesNewRoman" w:eastAsia="Times New Roman" w:hAnsi="TimesNewRoman" w:cs="TimesNewRoman"/>
                <w:color w:val="000000"/>
                <w:sz w:val="24"/>
                <w:szCs w:val="24"/>
                <w:lang w:val="en-GB" w:eastAsia="da-DK"/>
              </w:rPr>
              <w:t>Į. k</w:t>
            </w:r>
            <w:r>
              <w:rPr>
                <w:rFonts w:ascii="Times New Roman" w:eastAsia="Times New Roman" w:hAnsi="Times New Roman"/>
                <w:color w:val="000000"/>
                <w:sz w:val="24"/>
                <w:szCs w:val="24"/>
                <w:lang w:val="en-GB" w:eastAsia="da-DK"/>
              </w:rPr>
              <w:t>.: 300085690, PVM k.: LT100002760910</w:t>
            </w:r>
          </w:p>
          <w:p w:rsidR="00CB4421" w:rsidRDefault="00CB4421" w:rsidP="0027316E">
            <w:pPr>
              <w:suppressAutoHyphens w:val="0"/>
              <w:autoSpaceDE w:val="0"/>
              <w:spacing w:line="270" w:lineRule="atLeast"/>
              <w:textAlignment w:val="auto"/>
            </w:pPr>
            <w:r>
              <w:rPr>
                <w:rFonts w:ascii="Times New Roman" w:eastAsia="Times New Roman" w:hAnsi="Times New Roman"/>
                <w:color w:val="0000FF"/>
                <w:sz w:val="24"/>
                <w:szCs w:val="24"/>
                <w:lang w:val="en-GB" w:eastAsia="da-DK"/>
              </w:rPr>
              <w:t xml:space="preserve">www.dge.lt, </w:t>
            </w:r>
            <w:r>
              <w:rPr>
                <w:rFonts w:ascii="Times New Roman" w:eastAsia="Times New Roman" w:hAnsi="Times New Roman"/>
                <w:color w:val="000000"/>
                <w:sz w:val="24"/>
                <w:szCs w:val="24"/>
                <w:lang w:val="en-GB" w:eastAsia="da-DK"/>
              </w:rPr>
              <w:t xml:space="preserve">el. p.: </w:t>
            </w:r>
            <w:r>
              <w:rPr>
                <w:rFonts w:ascii="Times New Roman" w:eastAsia="Times New Roman" w:hAnsi="Times New Roman"/>
                <w:color w:val="0000FF"/>
                <w:sz w:val="24"/>
                <w:szCs w:val="24"/>
                <w:lang w:val="en-GB" w:eastAsia="da-DK"/>
              </w:rPr>
              <w:t>info@dge-baltic.lt</w:t>
            </w:r>
          </w:p>
        </w:tc>
      </w:tr>
    </w:tbl>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3E60E4">
      <w:pPr>
        <w:suppressAutoHyphens w:val="0"/>
        <w:autoSpaceDE w:val="0"/>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626EEB" w:rsidRDefault="00CB4421" w:rsidP="00626EEB">
      <w:pPr>
        <w:suppressAutoHyphens w:val="0"/>
        <w:autoSpaceDE w:val="0"/>
        <w:jc w:val="center"/>
        <w:textAlignment w:val="auto"/>
        <w:rPr>
          <w:rFonts w:ascii="Times New Roman" w:hAnsi="Times New Roman"/>
          <w:b/>
          <w:sz w:val="36"/>
          <w:szCs w:val="36"/>
          <w:lang w:val="lt-LT"/>
        </w:rPr>
      </w:pPr>
      <w:r w:rsidRPr="0039548C">
        <w:rPr>
          <w:rFonts w:ascii="Times New Roman" w:hAnsi="Times New Roman"/>
          <w:b/>
          <w:sz w:val="36"/>
          <w:szCs w:val="36"/>
          <w:lang w:val="lt-LT"/>
        </w:rPr>
        <w:t xml:space="preserve"> </w:t>
      </w:r>
      <w:r w:rsidR="00626EEB" w:rsidRPr="00253913">
        <w:rPr>
          <w:rFonts w:ascii="Times New Roman" w:hAnsi="Times New Roman"/>
          <w:b/>
          <w:sz w:val="36"/>
          <w:szCs w:val="36"/>
          <w:lang w:val="lt-LT"/>
        </w:rPr>
        <w:t>UAB „HC BETONAS” PREKINIO BETONO</w:t>
      </w:r>
    </w:p>
    <w:p w:rsidR="00CB4421" w:rsidRPr="00626EEB" w:rsidRDefault="00626EEB" w:rsidP="00626EEB">
      <w:pPr>
        <w:suppressAutoHyphens w:val="0"/>
        <w:autoSpaceDE w:val="0"/>
        <w:jc w:val="center"/>
        <w:textAlignment w:val="auto"/>
        <w:rPr>
          <w:rFonts w:ascii="Times New Roman" w:hAnsi="Times New Roman"/>
          <w:b/>
          <w:sz w:val="36"/>
          <w:szCs w:val="36"/>
          <w:lang w:val="lt-LT"/>
        </w:rPr>
      </w:pPr>
      <w:r w:rsidRPr="00253913">
        <w:rPr>
          <w:rFonts w:ascii="Times New Roman" w:hAnsi="Times New Roman"/>
          <w:b/>
          <w:sz w:val="36"/>
          <w:szCs w:val="36"/>
          <w:lang w:val="lt-LT"/>
        </w:rPr>
        <w:t>GA</w:t>
      </w:r>
      <w:r>
        <w:rPr>
          <w:rFonts w:ascii="Times New Roman" w:hAnsi="Times New Roman"/>
          <w:b/>
          <w:sz w:val="36"/>
          <w:szCs w:val="36"/>
          <w:lang w:val="lt-LT"/>
        </w:rPr>
        <w:t xml:space="preserve">MYBOS ĮMONĖ </w:t>
      </w:r>
      <w:r>
        <w:rPr>
          <w:rFonts w:ascii="Times New Roman" w:hAnsi="Times New Roman"/>
          <w:b/>
          <w:sz w:val="36"/>
          <w:szCs w:val="36"/>
          <w:lang w:val="lt-LT"/>
        </w:rPr>
        <w:t>SANDĖLIŲ G. 16, VILNIUS</w:t>
      </w:r>
    </w:p>
    <w:p w:rsidR="00CB4421" w:rsidRDefault="00CB4421" w:rsidP="00CB4421">
      <w:pPr>
        <w:suppressAutoHyphens w:val="0"/>
        <w:autoSpaceDE w:val="0"/>
        <w:jc w:val="center"/>
        <w:textAlignment w:val="auto"/>
        <w:rPr>
          <w:rFonts w:ascii="Times New Roman" w:hAnsi="Times New Roman"/>
          <w:sz w:val="36"/>
          <w:szCs w:val="36"/>
          <w:lang w:val="lt-LT"/>
        </w:rPr>
      </w:pPr>
    </w:p>
    <w:p w:rsidR="00CB4421" w:rsidRDefault="00CB4421"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TRIUKŠMO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r w:rsidRPr="00127F56">
        <w:rPr>
          <w:rFonts w:ascii="Times New Roman" w:hAnsi="Times New Roman"/>
          <w:b/>
          <w:bCs/>
          <w:noProof/>
          <w:sz w:val="24"/>
          <w:szCs w:val="24"/>
          <w:lang w:val="lt-LT" w:eastAsia="lt-LT"/>
        </w:rPr>
        <w:drawing>
          <wp:anchor distT="0" distB="0" distL="114300" distR="114300" simplePos="0" relativeHeight="251661312" behindDoc="0" locked="0" layoutInCell="1" allowOverlap="1" wp14:anchorId="28BF0795" wp14:editId="43929574">
            <wp:simplePos x="0" y="0"/>
            <wp:positionH relativeFrom="column">
              <wp:posOffset>2881223</wp:posOffset>
            </wp:positionH>
            <wp:positionV relativeFrom="paragraph">
              <wp:posOffset>253077</wp:posOffset>
            </wp:positionV>
            <wp:extent cx="939800" cy="552450"/>
            <wp:effectExtent l="0" t="0" r="0" b="0"/>
            <wp:wrapSquare wrapText="bothSides"/>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Pr="00B46281" w:rsidRDefault="00CB4421" w:rsidP="00CB4421">
      <w:pPr>
        <w:suppressAutoHyphens w:val="0"/>
        <w:autoSpaceDE w:val="0"/>
        <w:textAlignment w:val="auto"/>
        <w:rPr>
          <w:lang w:val="lt-LT"/>
        </w:rPr>
      </w:pPr>
      <w:r>
        <w:rPr>
          <w:rFonts w:ascii="Times New Roman" w:hAnsi="Times New Roman"/>
          <w:b/>
          <w:bCs/>
          <w:sz w:val="24"/>
          <w:szCs w:val="24"/>
          <w:lang w:val="lt-LT"/>
        </w:rPr>
        <w:t xml:space="preserve">UAB „DGE Baltic </w:t>
      </w:r>
      <w:r w:rsidRPr="00B46281">
        <w:rPr>
          <w:rFonts w:ascii="Times New Roman" w:hAnsi="Times New Roman"/>
          <w:b/>
          <w:bCs/>
          <w:sz w:val="24"/>
          <w:szCs w:val="24"/>
          <w:lang w:val="lt-LT"/>
        </w:rPr>
        <w:t xml:space="preserve">Soil </w:t>
      </w:r>
      <w:proofErr w:type="spellStart"/>
      <w:r w:rsidRPr="00B46281">
        <w:rPr>
          <w:rFonts w:ascii="Times New Roman" w:hAnsi="Times New Roman"/>
          <w:b/>
          <w:bCs/>
          <w:sz w:val="24"/>
          <w:szCs w:val="24"/>
          <w:lang w:val="lt-LT"/>
        </w:rPr>
        <w:t>and</w:t>
      </w:r>
      <w:proofErr w:type="spellEnd"/>
      <w:r w:rsidRPr="00B46281">
        <w:rPr>
          <w:rFonts w:ascii="Times New Roman" w:hAnsi="Times New Roman"/>
          <w:b/>
          <w:bCs/>
          <w:sz w:val="24"/>
          <w:szCs w:val="24"/>
          <w:lang w:val="lt-LT"/>
        </w:rPr>
        <w:t xml:space="preserve"> </w:t>
      </w:r>
      <w:proofErr w:type="spellStart"/>
      <w:r w:rsidRPr="00B46281">
        <w:rPr>
          <w:rFonts w:ascii="Times New Roman" w:hAnsi="Times New Roman"/>
          <w:b/>
          <w:bCs/>
          <w:sz w:val="24"/>
          <w:szCs w:val="24"/>
          <w:lang w:val="lt-LT"/>
        </w:rPr>
        <w:t>Environment</w:t>
      </w:r>
      <w:proofErr w:type="spellEnd"/>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Pr="004034B8" w:rsidRDefault="00CB4421" w:rsidP="00CB4421">
      <w:pPr>
        <w:suppressAutoHyphens w:val="0"/>
        <w:autoSpaceDE w:val="0"/>
        <w:textAlignment w:val="auto"/>
        <w:rPr>
          <w:lang w:val="lt-LT"/>
        </w:rPr>
      </w:pPr>
      <w:r>
        <w:rPr>
          <w:rFonts w:ascii="Times New Roman" w:hAnsi="Times New Roman"/>
          <w:b/>
          <w:bCs/>
          <w:sz w:val="24"/>
          <w:szCs w:val="24"/>
          <w:lang w:val="lt-LT"/>
        </w:rPr>
        <w:t>direktoriaus pavaduotoja aplinkosaugai</w:t>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noProof/>
          <w:sz w:val="24"/>
          <w:szCs w:val="24"/>
          <w:lang w:val="lt-LT" w:eastAsia="lt-LT"/>
        </w:rPr>
        <w:drawing>
          <wp:anchor distT="0" distB="0" distL="114300" distR="114300" simplePos="0" relativeHeight="251662336" behindDoc="0" locked="0" layoutInCell="1" allowOverlap="1" wp14:anchorId="697C5110" wp14:editId="613ECF6B">
            <wp:simplePos x="0" y="0"/>
            <wp:positionH relativeFrom="column">
              <wp:posOffset>2828925</wp:posOffset>
            </wp:positionH>
            <wp:positionV relativeFrom="paragraph">
              <wp:posOffset>54610</wp:posOffset>
            </wp:positionV>
            <wp:extent cx="1047750" cy="669290"/>
            <wp:effectExtent l="0" t="0" r="0" b="0"/>
            <wp:wrapThrough wrapText="bothSides">
              <wp:wrapPolygon edited="0">
                <wp:start x="0" y="0"/>
                <wp:lineTo x="0" y="20903"/>
                <wp:lineTo x="21207" y="20903"/>
                <wp:lineTo x="21207"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 xml:space="preserve">Aplinkosaugos </w:t>
      </w:r>
      <w:r w:rsidR="00E67C50">
        <w:rPr>
          <w:rFonts w:ascii="TimesNewRoman,Bold" w:hAnsi="TimesNewRoman,Bold" w:cs="TimesNewRoman,Bold"/>
          <w:b/>
          <w:bCs/>
          <w:sz w:val="24"/>
          <w:szCs w:val="24"/>
          <w:lang w:val="lt-LT"/>
        </w:rPr>
        <w:t>inžinierius</w:t>
      </w:r>
      <w:r w:rsidR="00E67C50">
        <w:rPr>
          <w:rFonts w:ascii="TimesNewRoman,Bold" w:hAnsi="TimesNewRoman,Bold" w:cs="TimesNewRoman,Bold"/>
          <w:b/>
          <w:bCs/>
          <w:sz w:val="24"/>
          <w:szCs w:val="24"/>
          <w:lang w:val="lt-LT"/>
        </w:rPr>
        <w:tab/>
        <w:t xml:space="preserve">       </w:t>
      </w:r>
      <w:r>
        <w:rPr>
          <w:rFonts w:ascii="TimesNewRoman,Bold" w:hAnsi="TimesNewRoman,Bold" w:cs="TimesNewRoman,Bold"/>
          <w:b/>
          <w:bCs/>
          <w:sz w:val="24"/>
          <w:szCs w:val="24"/>
          <w:lang w:val="lt-LT"/>
        </w:rPr>
        <w:t>Laurynas Šaučiūnas</w:t>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p>
    <w:p w:rsidR="00626EEB" w:rsidRPr="004034B8" w:rsidRDefault="00626EEB"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jc w:val="center"/>
        <w:textAlignment w:val="auto"/>
        <w:rPr>
          <w:rFonts w:ascii="Times New Roman" w:hAnsi="Times New Roman"/>
          <w:b/>
          <w:bCs/>
          <w:sz w:val="24"/>
          <w:szCs w:val="24"/>
          <w:lang w:val="lt-LT"/>
        </w:rPr>
      </w:pPr>
    </w:p>
    <w:p w:rsidR="00CB4421" w:rsidRPr="004034B8" w:rsidRDefault="00CB4421" w:rsidP="00CB4421">
      <w:pPr>
        <w:suppressAutoHyphens w:val="0"/>
        <w:autoSpaceDE w:val="0"/>
        <w:jc w:val="center"/>
        <w:textAlignment w:val="auto"/>
        <w:rPr>
          <w:rFonts w:ascii="Times New Roman" w:hAnsi="Times New Roman"/>
          <w:b/>
          <w:bCs/>
          <w:sz w:val="24"/>
          <w:szCs w:val="24"/>
          <w:lang w:val="lt-LT"/>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2016</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35115D" w:rsidRDefault="00503861">
          <w:pPr>
            <w:pStyle w:val="TOCHeading"/>
            <w:rPr>
              <w:rFonts w:ascii="Times New Roman" w:hAnsi="Times New Roman" w:cs="Times New Roman"/>
              <w:b/>
              <w:color w:val="auto"/>
              <w:sz w:val="28"/>
              <w:szCs w:val="28"/>
            </w:rPr>
          </w:pPr>
          <w:r w:rsidRPr="0035115D">
            <w:rPr>
              <w:rFonts w:ascii="Times New Roman" w:hAnsi="Times New Roman" w:cs="Times New Roman"/>
              <w:b/>
              <w:color w:val="auto"/>
              <w:sz w:val="28"/>
              <w:szCs w:val="28"/>
            </w:rPr>
            <w:t>TURINYS</w:t>
          </w:r>
        </w:p>
        <w:p w:rsidR="00503861" w:rsidRPr="00503861" w:rsidRDefault="00503861" w:rsidP="00503861"/>
        <w:p w:rsidR="00224694" w:rsidRPr="00224694" w:rsidRDefault="00034E5F">
          <w:pPr>
            <w:pStyle w:val="TOC1"/>
            <w:rPr>
              <w:rFonts w:asciiTheme="minorHAnsi" w:eastAsiaTheme="minorEastAsia" w:hAnsiTheme="minorHAnsi" w:cstheme="minorBidi"/>
              <w:i w:val="0"/>
              <w:noProof/>
              <w:sz w:val="22"/>
              <w:lang w:val="lt-LT" w:eastAsia="lt-LT"/>
            </w:rPr>
          </w:pPr>
          <w:r w:rsidRPr="00224694">
            <w:rPr>
              <w:i w:val="0"/>
            </w:rPr>
            <w:fldChar w:fldCharType="begin"/>
          </w:r>
          <w:r w:rsidRPr="00224694">
            <w:rPr>
              <w:i w:val="0"/>
            </w:rPr>
            <w:instrText xml:space="preserve"> TOC \o "1-3" \h \z \u </w:instrText>
          </w:r>
          <w:r w:rsidRPr="00224694">
            <w:rPr>
              <w:i w:val="0"/>
            </w:rPr>
            <w:fldChar w:fldCharType="separate"/>
          </w:r>
          <w:hyperlink w:anchor="_Toc454956122" w:history="1">
            <w:r w:rsidR="00224694" w:rsidRPr="00224694">
              <w:rPr>
                <w:rStyle w:val="Hyperlink"/>
                <w:i w:val="0"/>
                <w:noProof/>
              </w:rPr>
              <w:t>1</w:t>
            </w:r>
            <w:r w:rsidR="00224694" w:rsidRPr="00224694">
              <w:rPr>
                <w:rFonts w:asciiTheme="minorHAnsi" w:eastAsiaTheme="minorEastAsia" w:hAnsiTheme="minorHAnsi" w:cstheme="minorBidi"/>
                <w:i w:val="0"/>
                <w:noProof/>
                <w:sz w:val="22"/>
                <w:lang w:val="lt-LT" w:eastAsia="lt-LT"/>
              </w:rPr>
              <w:tab/>
            </w:r>
            <w:r w:rsidR="00224694" w:rsidRPr="00224694">
              <w:rPr>
                <w:rStyle w:val="Hyperlink"/>
                <w:i w:val="0"/>
                <w:noProof/>
              </w:rPr>
              <w:t>Triukšmo vertinimo metodika</w:t>
            </w:r>
            <w:r w:rsidR="00224694" w:rsidRPr="00224694">
              <w:rPr>
                <w:i w:val="0"/>
                <w:noProof/>
                <w:webHidden/>
              </w:rPr>
              <w:tab/>
            </w:r>
            <w:r w:rsidR="00224694" w:rsidRPr="00224694">
              <w:rPr>
                <w:i w:val="0"/>
                <w:noProof/>
                <w:webHidden/>
              </w:rPr>
              <w:fldChar w:fldCharType="begin"/>
            </w:r>
            <w:r w:rsidR="00224694" w:rsidRPr="00224694">
              <w:rPr>
                <w:i w:val="0"/>
                <w:noProof/>
                <w:webHidden/>
              </w:rPr>
              <w:instrText xml:space="preserve"> PAGEREF _Toc454956122 \h </w:instrText>
            </w:r>
            <w:r w:rsidR="00224694" w:rsidRPr="00224694">
              <w:rPr>
                <w:i w:val="0"/>
                <w:noProof/>
                <w:webHidden/>
              </w:rPr>
            </w:r>
            <w:r w:rsidR="00224694" w:rsidRPr="00224694">
              <w:rPr>
                <w:i w:val="0"/>
                <w:noProof/>
                <w:webHidden/>
              </w:rPr>
              <w:fldChar w:fldCharType="separate"/>
            </w:r>
            <w:r w:rsidR="00A30B61">
              <w:rPr>
                <w:i w:val="0"/>
                <w:noProof/>
                <w:webHidden/>
              </w:rPr>
              <w:t>2</w:t>
            </w:r>
            <w:r w:rsidR="00224694" w:rsidRPr="00224694">
              <w:rPr>
                <w:i w:val="0"/>
                <w:noProof/>
                <w:webHidden/>
              </w:rPr>
              <w:fldChar w:fldCharType="end"/>
            </w:r>
          </w:hyperlink>
        </w:p>
        <w:p w:rsidR="00224694" w:rsidRPr="00224694" w:rsidRDefault="00122A25">
          <w:pPr>
            <w:pStyle w:val="TOC1"/>
            <w:rPr>
              <w:rFonts w:asciiTheme="minorHAnsi" w:eastAsiaTheme="minorEastAsia" w:hAnsiTheme="minorHAnsi" w:cstheme="minorBidi"/>
              <w:i w:val="0"/>
              <w:noProof/>
              <w:sz w:val="22"/>
              <w:lang w:val="lt-LT" w:eastAsia="lt-LT"/>
            </w:rPr>
          </w:pPr>
          <w:hyperlink w:anchor="_Toc454956123" w:history="1">
            <w:r w:rsidR="00224694" w:rsidRPr="00224694">
              <w:rPr>
                <w:rStyle w:val="Hyperlink"/>
                <w:i w:val="0"/>
                <w:noProof/>
              </w:rPr>
              <w:t>2</w:t>
            </w:r>
            <w:r w:rsidR="00224694" w:rsidRPr="00224694">
              <w:rPr>
                <w:rFonts w:asciiTheme="minorHAnsi" w:eastAsiaTheme="minorEastAsia" w:hAnsiTheme="minorHAnsi" w:cstheme="minorBidi"/>
                <w:i w:val="0"/>
                <w:noProof/>
                <w:sz w:val="22"/>
                <w:lang w:val="lt-LT" w:eastAsia="lt-LT"/>
              </w:rPr>
              <w:tab/>
            </w:r>
            <w:r w:rsidR="00224694" w:rsidRPr="00224694">
              <w:rPr>
                <w:rStyle w:val="Hyperlink"/>
                <w:i w:val="0"/>
                <w:noProof/>
              </w:rPr>
              <w:t>Informacija apie vertintus triukšmo šaltinius</w:t>
            </w:r>
            <w:r w:rsidR="00224694" w:rsidRPr="00224694">
              <w:rPr>
                <w:i w:val="0"/>
                <w:noProof/>
                <w:webHidden/>
              </w:rPr>
              <w:tab/>
            </w:r>
            <w:r w:rsidR="00224694" w:rsidRPr="00224694">
              <w:rPr>
                <w:i w:val="0"/>
                <w:noProof/>
                <w:webHidden/>
              </w:rPr>
              <w:fldChar w:fldCharType="begin"/>
            </w:r>
            <w:r w:rsidR="00224694" w:rsidRPr="00224694">
              <w:rPr>
                <w:i w:val="0"/>
                <w:noProof/>
                <w:webHidden/>
              </w:rPr>
              <w:instrText xml:space="preserve"> PAGEREF _Toc454956123 \h </w:instrText>
            </w:r>
            <w:r w:rsidR="00224694" w:rsidRPr="00224694">
              <w:rPr>
                <w:i w:val="0"/>
                <w:noProof/>
                <w:webHidden/>
              </w:rPr>
            </w:r>
            <w:r w:rsidR="00224694" w:rsidRPr="00224694">
              <w:rPr>
                <w:i w:val="0"/>
                <w:noProof/>
                <w:webHidden/>
              </w:rPr>
              <w:fldChar w:fldCharType="separate"/>
            </w:r>
            <w:r w:rsidR="00A30B61">
              <w:rPr>
                <w:i w:val="0"/>
                <w:noProof/>
                <w:webHidden/>
              </w:rPr>
              <w:t>3</w:t>
            </w:r>
            <w:r w:rsidR="00224694" w:rsidRPr="00224694">
              <w:rPr>
                <w:i w:val="0"/>
                <w:noProof/>
                <w:webHidden/>
              </w:rPr>
              <w:fldChar w:fldCharType="end"/>
            </w:r>
          </w:hyperlink>
        </w:p>
        <w:p w:rsidR="00224694" w:rsidRPr="00224694" w:rsidRDefault="00122A25">
          <w:pPr>
            <w:pStyle w:val="TOC1"/>
            <w:rPr>
              <w:rFonts w:asciiTheme="minorHAnsi" w:eastAsiaTheme="minorEastAsia" w:hAnsiTheme="minorHAnsi" w:cstheme="minorBidi"/>
              <w:i w:val="0"/>
              <w:noProof/>
              <w:sz w:val="22"/>
              <w:lang w:val="lt-LT" w:eastAsia="lt-LT"/>
            </w:rPr>
          </w:pPr>
          <w:hyperlink w:anchor="_Toc454956124" w:history="1">
            <w:r w:rsidR="00224694" w:rsidRPr="00224694">
              <w:rPr>
                <w:rStyle w:val="Hyperlink"/>
                <w:i w:val="0"/>
                <w:noProof/>
              </w:rPr>
              <w:t>3</w:t>
            </w:r>
            <w:r w:rsidR="00224694" w:rsidRPr="00224694">
              <w:rPr>
                <w:rFonts w:asciiTheme="minorHAnsi" w:eastAsiaTheme="minorEastAsia" w:hAnsiTheme="minorHAnsi" w:cstheme="minorBidi"/>
                <w:i w:val="0"/>
                <w:noProof/>
                <w:sz w:val="22"/>
                <w:lang w:val="lt-LT" w:eastAsia="lt-LT"/>
              </w:rPr>
              <w:tab/>
            </w:r>
            <w:r w:rsidR="00224694" w:rsidRPr="00224694">
              <w:rPr>
                <w:rStyle w:val="Hyperlink"/>
                <w:i w:val="0"/>
                <w:noProof/>
              </w:rPr>
              <w:t>Ūkinės veiklos įtakojamas triukšmas</w:t>
            </w:r>
            <w:r w:rsidR="00224694" w:rsidRPr="00224694">
              <w:rPr>
                <w:i w:val="0"/>
                <w:noProof/>
                <w:webHidden/>
              </w:rPr>
              <w:tab/>
            </w:r>
            <w:r w:rsidR="00224694" w:rsidRPr="00224694">
              <w:rPr>
                <w:i w:val="0"/>
                <w:noProof/>
                <w:webHidden/>
              </w:rPr>
              <w:fldChar w:fldCharType="begin"/>
            </w:r>
            <w:r w:rsidR="00224694" w:rsidRPr="00224694">
              <w:rPr>
                <w:i w:val="0"/>
                <w:noProof/>
                <w:webHidden/>
              </w:rPr>
              <w:instrText xml:space="preserve"> PAGEREF _Toc454956124 \h </w:instrText>
            </w:r>
            <w:r w:rsidR="00224694" w:rsidRPr="00224694">
              <w:rPr>
                <w:i w:val="0"/>
                <w:noProof/>
                <w:webHidden/>
              </w:rPr>
            </w:r>
            <w:r w:rsidR="00224694" w:rsidRPr="00224694">
              <w:rPr>
                <w:i w:val="0"/>
                <w:noProof/>
                <w:webHidden/>
              </w:rPr>
              <w:fldChar w:fldCharType="separate"/>
            </w:r>
            <w:r w:rsidR="00A30B61">
              <w:rPr>
                <w:i w:val="0"/>
                <w:noProof/>
                <w:webHidden/>
              </w:rPr>
              <w:t>4</w:t>
            </w:r>
            <w:r w:rsidR="00224694" w:rsidRPr="00224694">
              <w:rPr>
                <w:i w:val="0"/>
                <w:noProof/>
                <w:webHidden/>
              </w:rPr>
              <w:fldChar w:fldCharType="end"/>
            </w:r>
          </w:hyperlink>
        </w:p>
        <w:p w:rsidR="00224694" w:rsidRPr="00224694" w:rsidRDefault="00122A25">
          <w:pPr>
            <w:pStyle w:val="TOC1"/>
            <w:rPr>
              <w:rFonts w:asciiTheme="minorHAnsi" w:eastAsiaTheme="minorEastAsia" w:hAnsiTheme="minorHAnsi" w:cstheme="minorBidi"/>
              <w:i w:val="0"/>
              <w:noProof/>
              <w:sz w:val="22"/>
              <w:lang w:val="lt-LT" w:eastAsia="lt-LT"/>
            </w:rPr>
          </w:pPr>
          <w:hyperlink w:anchor="_Toc454956125" w:history="1">
            <w:r w:rsidR="00224694" w:rsidRPr="00224694">
              <w:rPr>
                <w:rStyle w:val="Hyperlink"/>
                <w:i w:val="0"/>
                <w:noProof/>
              </w:rPr>
              <w:t>4</w:t>
            </w:r>
            <w:r w:rsidR="00224694" w:rsidRPr="00224694">
              <w:rPr>
                <w:rFonts w:asciiTheme="minorHAnsi" w:eastAsiaTheme="minorEastAsia" w:hAnsiTheme="minorHAnsi" w:cstheme="minorBidi"/>
                <w:i w:val="0"/>
                <w:noProof/>
                <w:sz w:val="22"/>
                <w:lang w:val="lt-LT" w:eastAsia="lt-LT"/>
              </w:rPr>
              <w:tab/>
            </w:r>
            <w:r w:rsidR="00224694" w:rsidRPr="00224694">
              <w:rPr>
                <w:rStyle w:val="Hyperlink"/>
                <w:i w:val="0"/>
                <w:noProof/>
              </w:rPr>
              <w:t>Autotransporto įtakojamas triukšmas</w:t>
            </w:r>
            <w:r w:rsidR="00224694" w:rsidRPr="00224694">
              <w:rPr>
                <w:i w:val="0"/>
                <w:noProof/>
                <w:webHidden/>
              </w:rPr>
              <w:tab/>
            </w:r>
            <w:r w:rsidR="00224694" w:rsidRPr="00224694">
              <w:rPr>
                <w:i w:val="0"/>
                <w:noProof/>
                <w:webHidden/>
              </w:rPr>
              <w:fldChar w:fldCharType="begin"/>
            </w:r>
            <w:r w:rsidR="00224694" w:rsidRPr="00224694">
              <w:rPr>
                <w:i w:val="0"/>
                <w:noProof/>
                <w:webHidden/>
              </w:rPr>
              <w:instrText xml:space="preserve"> PAGEREF _Toc454956125 \h </w:instrText>
            </w:r>
            <w:r w:rsidR="00224694" w:rsidRPr="00224694">
              <w:rPr>
                <w:i w:val="0"/>
                <w:noProof/>
                <w:webHidden/>
              </w:rPr>
            </w:r>
            <w:r w:rsidR="00224694" w:rsidRPr="00224694">
              <w:rPr>
                <w:i w:val="0"/>
                <w:noProof/>
                <w:webHidden/>
              </w:rPr>
              <w:fldChar w:fldCharType="separate"/>
            </w:r>
            <w:r w:rsidR="00A30B61">
              <w:rPr>
                <w:i w:val="0"/>
                <w:noProof/>
                <w:webHidden/>
              </w:rPr>
              <w:t>5</w:t>
            </w:r>
            <w:r w:rsidR="00224694" w:rsidRPr="00224694">
              <w:rPr>
                <w:i w:val="0"/>
                <w:noProof/>
                <w:webHidden/>
              </w:rPr>
              <w:fldChar w:fldCharType="end"/>
            </w:r>
          </w:hyperlink>
        </w:p>
        <w:p w:rsidR="00224694" w:rsidRPr="00224694" w:rsidRDefault="00122A25">
          <w:pPr>
            <w:pStyle w:val="TOC1"/>
            <w:rPr>
              <w:rFonts w:asciiTheme="minorHAnsi" w:eastAsiaTheme="minorEastAsia" w:hAnsiTheme="minorHAnsi" w:cstheme="minorBidi"/>
              <w:i w:val="0"/>
              <w:noProof/>
              <w:sz w:val="22"/>
              <w:lang w:val="lt-LT" w:eastAsia="lt-LT"/>
            </w:rPr>
          </w:pPr>
          <w:hyperlink w:anchor="_Toc454956126" w:history="1">
            <w:r w:rsidR="00224694" w:rsidRPr="00224694">
              <w:rPr>
                <w:rStyle w:val="Hyperlink"/>
                <w:i w:val="0"/>
                <w:noProof/>
              </w:rPr>
              <w:t>PRIEDAS: Triukšmo sklaidos žemėlapiai</w:t>
            </w:r>
            <w:r w:rsidR="00224694" w:rsidRPr="00224694">
              <w:rPr>
                <w:i w:val="0"/>
                <w:noProof/>
                <w:webHidden/>
              </w:rPr>
              <w:tab/>
            </w:r>
            <w:r w:rsidR="00224694" w:rsidRPr="00224694">
              <w:rPr>
                <w:i w:val="0"/>
                <w:noProof/>
                <w:webHidden/>
              </w:rPr>
              <w:fldChar w:fldCharType="begin"/>
            </w:r>
            <w:r w:rsidR="00224694" w:rsidRPr="00224694">
              <w:rPr>
                <w:i w:val="0"/>
                <w:noProof/>
                <w:webHidden/>
              </w:rPr>
              <w:instrText xml:space="preserve"> PAGEREF _Toc454956126 \h </w:instrText>
            </w:r>
            <w:r w:rsidR="00224694" w:rsidRPr="00224694">
              <w:rPr>
                <w:i w:val="0"/>
                <w:noProof/>
                <w:webHidden/>
              </w:rPr>
            </w:r>
            <w:r w:rsidR="00224694" w:rsidRPr="00224694">
              <w:rPr>
                <w:i w:val="0"/>
                <w:noProof/>
                <w:webHidden/>
              </w:rPr>
              <w:fldChar w:fldCharType="separate"/>
            </w:r>
            <w:r w:rsidR="00A30B61">
              <w:rPr>
                <w:i w:val="0"/>
                <w:noProof/>
                <w:webHidden/>
              </w:rPr>
              <w:t>6</w:t>
            </w:r>
            <w:r w:rsidR="00224694" w:rsidRPr="00224694">
              <w:rPr>
                <w:i w:val="0"/>
                <w:noProof/>
                <w:webHidden/>
              </w:rPr>
              <w:fldChar w:fldCharType="end"/>
            </w:r>
          </w:hyperlink>
        </w:p>
        <w:p w:rsidR="00503861" w:rsidRDefault="00034E5F">
          <w:r w:rsidRPr="00224694">
            <w:rPr>
              <w:rFonts w:ascii="Times New Roman" w:hAnsi="Times New Roman"/>
              <w:sz w:val="24"/>
            </w:rPr>
            <w:fldChar w:fldCharType="end"/>
          </w:r>
        </w:p>
      </w:sdtContent>
    </w:sdt>
    <w:p w:rsidR="00A303C5" w:rsidRPr="00503861" w:rsidRDefault="00A303C5" w:rsidP="00503861">
      <w:pPr>
        <w:pStyle w:val="DGEBaltic"/>
      </w:pPr>
    </w:p>
    <w:p w:rsidR="00503861" w:rsidRDefault="00503861" w:rsidP="00503861">
      <w:pPr>
        <w:pStyle w:val="DGEBaltic"/>
      </w:pPr>
    </w:p>
    <w:p w:rsidR="00503861" w:rsidRDefault="00503861" w:rsidP="00503861">
      <w:pPr>
        <w:pStyle w:val="DGEBaltic"/>
      </w:pPr>
    </w:p>
    <w:p w:rsidR="00503861" w:rsidRDefault="00503861" w:rsidP="00503861">
      <w:pPr>
        <w:pStyle w:val="DGEBaltic"/>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A303C5" w:rsidP="007E4A01">
      <w:pPr>
        <w:pStyle w:val="Heading1"/>
        <w:spacing w:before="120"/>
      </w:pPr>
      <w:bookmarkStart w:id="0" w:name="_Toc443289824"/>
      <w:bookmarkStart w:id="1" w:name="_Toc454956122"/>
      <w:r w:rsidRPr="003C00AF">
        <w:lastRenderedPageBreak/>
        <w:t>Triukšmo vertinimo metodika</w:t>
      </w:r>
      <w:bookmarkEnd w:id="0"/>
      <w:bookmarkEnd w:id="1"/>
    </w:p>
    <w:p w:rsidR="00A303C5" w:rsidRDefault="00A303C5" w:rsidP="00A303C5">
      <w:pPr>
        <w:rPr>
          <w:rFonts w:ascii="Times New Roman" w:eastAsia="Times New Roman" w:hAnsi="Times New Roman"/>
          <w:sz w:val="24"/>
          <w:szCs w:val="24"/>
          <w:lang w:val="lt-LT" w:eastAsia="da-DK"/>
        </w:rPr>
      </w:pPr>
    </w:p>
    <w:p w:rsidR="00A303C5" w:rsidRPr="002406BC" w:rsidRDefault="006B5339" w:rsidP="002406BC">
      <w:pPr>
        <w:pStyle w:val="DGEBaltic"/>
      </w:pPr>
      <w:r>
        <w:t>P</w:t>
      </w:r>
      <w:r w:rsidRPr="006B5339">
        <w:t>rekinio betono gamybos įmonė</w:t>
      </w:r>
      <w:r>
        <w:t>s</w:t>
      </w:r>
      <w:r w:rsidRPr="006B5339">
        <w:t xml:space="preserve"> </w:t>
      </w:r>
      <w:r w:rsidRPr="006B5339">
        <w:t>UAB „HC betonas” Sandėlių g. 16, Vilnius</w:t>
      </w:r>
      <w:r>
        <w:t xml:space="preserve"> </w:t>
      </w:r>
      <w:r w:rsidR="00A303C5" w:rsidRPr="002406BC">
        <w:t>ūkinės veiklos bei transporto keliamo triukšmo sklaidos skaičiavimai buvo atlikti kompiuterine programa CadnaA (versija 4.5.151).</w:t>
      </w:r>
    </w:p>
    <w:p w:rsidR="00A303C5" w:rsidRPr="002406BC" w:rsidRDefault="00A303C5" w:rsidP="002406BC">
      <w:pPr>
        <w:pStyle w:val="DGEBaltic"/>
      </w:pPr>
      <w:r w:rsidRPr="002406BC">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prieštriukšmines priemones, t.y. jų konstrukcijas bei parametrus (aukštį, atspindžio nuostolį decibelais arba absorbcijos koeficientą ir t.t.). </w:t>
      </w:r>
    </w:p>
    <w:p w:rsidR="00A303C5" w:rsidRPr="002406BC" w:rsidRDefault="00A303C5" w:rsidP="002406BC">
      <w:pPr>
        <w:pStyle w:val="DGEBaltic"/>
      </w:pPr>
      <w:r w:rsidRPr="002406BC">
        <w:t xml:space="preserve">Programa CadnaA, yra įtraukta į LR Aplinkos ministerijos rekomenduojamų modelių, skirtų vertinti poveikį aplinkai, sąrašą. Programos veikimas pagrįstas Europos Sąjungos patvirtintomis metodikomis (kelių transportui – NMPB-Routes-96, pramonei – ISO 9613, geležinkeliams – SRM II, bei oro transportui – ECAC. Doc. 29) bei Europos Parlamento ir Tarybos Aplinkos direktyva 2002/49/EB dėl aplinkos triukšmo įvertinimo ir valdymo. </w:t>
      </w:r>
    </w:p>
    <w:p w:rsidR="00A303C5" w:rsidRPr="002406BC" w:rsidRDefault="00A303C5" w:rsidP="002406BC">
      <w:pPr>
        <w:pStyle w:val="DGEBaltic"/>
      </w:pPr>
      <w:r w:rsidRPr="002406BC">
        <w:t xml:space="preserve">Dienos, vakaro bei nakties triukšmo lygis skaičiuojamas įvertinant transporto eismo intensyvumą, taškinių bei plotinių triukšmo šaltinių skleidžiamą triukšmą. Programos pagalba galima greitai atlikti skirtingų ūkinės veiklos bei infrastruktūros vystymo scenarijų (kintamieji: eismo intensyvumas, greitis, sunkiųjų ir lengvųjų transporto priemonių procentinė dalis skaičiuojamame sraute) įtakojamo triukšmo sklaidos skaičiavimus, palyginti rezultatus bei pasirinkti geriausią teritorijos plėtros, statinių ar triukšmo mažinimo priemonių variantą. </w:t>
      </w:r>
    </w:p>
    <w:p w:rsidR="00A303C5" w:rsidRPr="002406BC" w:rsidRDefault="00A303C5" w:rsidP="002406BC">
      <w:pPr>
        <w:pStyle w:val="DGEBaltic"/>
      </w:pPr>
      <w:r w:rsidRPr="002406BC">
        <w:t>Gauti triukšmo lygio skaičiavimo rezultatai atvaizduojami žemėlapiuose skirtingų spalvų izolinijomis 5 dB</w:t>
      </w:r>
      <w:r w:rsidR="00034E5F" w:rsidRPr="002406BC">
        <w:t>(</w:t>
      </w:r>
      <w:r w:rsidRPr="002406BC">
        <w:t>A</w:t>
      </w:r>
      <w:r w:rsidR="00034E5F" w:rsidRPr="002406BC">
        <w:t>)</w:t>
      </w:r>
      <w:r w:rsidRPr="002406BC">
        <w:t xml:space="preserve"> intervalu. Triukšmo lygio vertės skirtumas tarp izolinijų – 1 dB</w:t>
      </w:r>
      <w:r w:rsidR="00034E5F" w:rsidRPr="002406BC">
        <w:t>(</w:t>
      </w:r>
      <w:r w:rsidRPr="002406BC">
        <w:t>A</w:t>
      </w:r>
      <w:r w:rsidR="00034E5F" w:rsidRPr="002406BC">
        <w:t>)</w:t>
      </w:r>
      <w:r w:rsidRPr="002406BC">
        <w:t xml:space="preserve">. </w:t>
      </w:r>
    </w:p>
    <w:p w:rsidR="00B46281" w:rsidRPr="002406BC" w:rsidRDefault="00B46281" w:rsidP="002406BC">
      <w:pPr>
        <w:pStyle w:val="DGEBaltic"/>
      </w:pPr>
      <w:r w:rsidRPr="002406BC">
        <w:t>Triukšmo sklaida skaičiuota 1,5 m aukštyje kai vertinamoje teritorijoje vyrauja vienaukščiai gyvenamieji namai, kaip nurodo standarto ISO 9613-2:1996 Akustika. Garso sklindančio atviroje aplinkoje silpnėjimas - 2 dalis: Bendroji skaičiavimo metodika (</w:t>
      </w:r>
      <w:r w:rsidRPr="002406BC">
        <w:rPr>
          <w:lang w:val="en-US"/>
        </w:rPr>
        <w:t>Acoustics - Attenuation of sound during propagation outdoors - Part 2: General method of calculation</w:t>
      </w:r>
      <w:r w:rsidRPr="002406BC">
        <w:t>). Triukšmo sklaidos žingsnio dydis</w:t>
      </w:r>
      <w:r w:rsidR="00C96777" w:rsidRPr="002406BC">
        <w:t xml:space="preserve"> vertinant ūkinės veiklos triukšmą – dx(m):5; dy(m):5, o a</w:t>
      </w:r>
      <w:r w:rsidR="006B5339">
        <w:t>utotransporto triukšmą – dx(m):1; dy(m):1</w:t>
      </w:r>
      <w:r w:rsidR="00C96777" w:rsidRPr="002406BC">
        <w:t xml:space="preserve"> </w:t>
      </w:r>
      <w:r w:rsidRPr="002406BC">
        <w:t xml:space="preserve"> Priimtos standartinės meteorologinės sąlygos triukšmo skaičiavimams: temperatūra 10 </w:t>
      </w:r>
      <w:r w:rsidRPr="006B5339">
        <w:rPr>
          <w:vertAlign w:val="superscript"/>
        </w:rPr>
        <w:t>o</w:t>
      </w:r>
      <w:r w:rsidRPr="002406BC">
        <w:t>C, santykinis drėgnumas 70 %.</w:t>
      </w:r>
      <w:r w:rsidR="00C96777" w:rsidRPr="002406BC">
        <w:t xml:space="preserve"> Skaičiuojant triukšmo sklaidą buvo vertinamas skleidžiamas triukšmo slėgis prie  500 Hz dažnio.</w:t>
      </w:r>
    </w:p>
    <w:p w:rsidR="00A303C5" w:rsidRPr="002406BC" w:rsidRDefault="00A303C5" w:rsidP="002406BC">
      <w:pPr>
        <w:pStyle w:val="DGEBaltic"/>
      </w:pPr>
      <w:r w:rsidRPr="002406BC">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Suskaičiuotas dienos, vakaro ir nakties ekvivalentinis triukšmo lygis dviem variantais: </w:t>
      </w:r>
    </w:p>
    <w:p w:rsidR="00A303C5" w:rsidRPr="002406BC" w:rsidRDefault="00A303C5" w:rsidP="0056312C">
      <w:pPr>
        <w:pStyle w:val="DGEBaltic"/>
        <w:numPr>
          <w:ilvl w:val="0"/>
          <w:numId w:val="18"/>
        </w:numPr>
      </w:pPr>
      <w:r w:rsidRPr="002406BC">
        <w:t xml:space="preserve">įvertinant aplinkinių gatvių transporto srautų keliamą triukšmą; </w:t>
      </w:r>
    </w:p>
    <w:p w:rsidR="00A303C5" w:rsidRPr="002406BC" w:rsidRDefault="00A303C5" w:rsidP="0056312C">
      <w:pPr>
        <w:pStyle w:val="DGEBaltic"/>
        <w:numPr>
          <w:ilvl w:val="0"/>
          <w:numId w:val="18"/>
        </w:numPr>
      </w:pPr>
      <w:r w:rsidRPr="002406BC">
        <w:t>įvertinant su planuojama ūkine veikla susijusį triukšmą.</w:t>
      </w:r>
    </w:p>
    <w:p w:rsidR="00A303C5" w:rsidRDefault="00A303C5" w:rsidP="003C00AF">
      <w:pPr>
        <w:pStyle w:val="DGEBaltic"/>
      </w:pPr>
      <w:r w:rsidRPr="00952395">
        <w:t>Vertinant transporto sukeliamą triukšmą viešo naudojimo gatvėse ir keliuose, taikytas HN 33:2011 1 lentelės 3 punktas, ūkinės veiklos įtakojamą triukšmą - HN 33:2011 1 lentelės 4 punktas.</w:t>
      </w:r>
      <w:r w:rsidR="00C84879">
        <w:t xml:space="preserve"> </w:t>
      </w:r>
      <w:r w:rsidR="00860C51">
        <w:t>HN 33:2011 1 lentelės 3 ir 4 punktai pateikti 1 lentelėje.</w:t>
      </w:r>
    </w:p>
    <w:p w:rsidR="007E4A01" w:rsidRPr="007E4A01" w:rsidRDefault="007E4A01" w:rsidP="007E4A01">
      <w:pPr>
        <w:suppressAutoHyphens w:val="0"/>
        <w:spacing w:after="120" w:line="280" w:lineRule="atLeast"/>
        <w:jc w:val="both"/>
        <w:textAlignment w:val="auto"/>
        <w:rPr>
          <w:rFonts w:ascii="Times New Roman" w:eastAsia="Times New Roman" w:hAnsi="Times New Roman"/>
          <w:i/>
          <w:lang w:val="lt-LT" w:eastAsia="da-DK"/>
        </w:rPr>
      </w:pPr>
      <w:r w:rsidRPr="007E4A01">
        <w:rPr>
          <w:rFonts w:ascii="Times New Roman" w:eastAsia="Times New Roman" w:hAnsi="Times New Roman"/>
          <w:b/>
          <w:i/>
          <w:lang w:val="lt-LT" w:eastAsia="da-DK"/>
        </w:rPr>
        <w:lastRenderedPageBreak/>
        <w:t xml:space="preserve">1 lentelė. </w:t>
      </w:r>
      <w:r w:rsidRPr="007E4A01">
        <w:rPr>
          <w:rFonts w:ascii="Times New Roman" w:eastAsia="Times New Roman" w:hAnsi="Times New Roman"/>
          <w:i/>
          <w:lang w:val="lt-LT" w:eastAsia="da-DK"/>
        </w:rPr>
        <w:t>Didžiausi leidžiami triukšmo ribiniai dydžiai gyvenamuosiuose ir visuomeninės paskirties pastatuose bei jų aplinkoje</w:t>
      </w:r>
    </w:p>
    <w:tbl>
      <w:tblPr>
        <w:tblStyle w:val="TableGrid"/>
        <w:tblW w:w="5000" w:type="pct"/>
        <w:jc w:val="center"/>
        <w:tblLayout w:type="fixed"/>
        <w:tblLook w:val="04A0" w:firstRow="1" w:lastRow="0" w:firstColumn="1" w:lastColumn="0" w:noHBand="0" w:noVBand="1"/>
      </w:tblPr>
      <w:tblGrid>
        <w:gridCol w:w="2972"/>
        <w:gridCol w:w="1536"/>
        <w:gridCol w:w="2254"/>
        <w:gridCol w:w="2254"/>
      </w:tblGrid>
      <w:tr w:rsidR="0076502B" w:rsidTr="004034B8">
        <w:trPr>
          <w:jc w:val="center"/>
        </w:trPr>
        <w:tc>
          <w:tcPr>
            <w:tcW w:w="1648" w:type="pct"/>
            <w:vAlign w:val="center"/>
          </w:tcPr>
          <w:p w:rsidR="0076502B" w:rsidRPr="000C1DBB" w:rsidRDefault="0076502B" w:rsidP="007E4A01">
            <w:pPr>
              <w:pStyle w:val="DGEBaltic"/>
              <w:spacing w:before="40" w:after="40" w:line="240" w:lineRule="auto"/>
              <w:jc w:val="center"/>
              <w:rPr>
                <w:b/>
                <w:sz w:val="22"/>
                <w:szCs w:val="22"/>
              </w:rPr>
            </w:pPr>
            <w:r w:rsidRPr="000C1DBB">
              <w:rPr>
                <w:b/>
                <w:sz w:val="22"/>
                <w:szCs w:val="22"/>
              </w:rPr>
              <w:t>Objekto pavadinimas</w:t>
            </w:r>
          </w:p>
        </w:tc>
        <w:tc>
          <w:tcPr>
            <w:tcW w:w="852" w:type="pct"/>
            <w:vAlign w:val="center"/>
          </w:tcPr>
          <w:p w:rsidR="0076502B" w:rsidRPr="000C1DBB" w:rsidRDefault="0076502B" w:rsidP="007E4A01">
            <w:pPr>
              <w:pStyle w:val="DGEBaltic"/>
              <w:spacing w:before="40" w:after="40" w:line="240" w:lineRule="auto"/>
              <w:jc w:val="center"/>
              <w:rPr>
                <w:b/>
                <w:sz w:val="22"/>
                <w:szCs w:val="22"/>
              </w:rPr>
            </w:pPr>
            <w:r w:rsidRPr="000C1DBB">
              <w:rPr>
                <w:b/>
                <w:sz w:val="22"/>
                <w:szCs w:val="22"/>
              </w:rPr>
              <w:t>Paros laikas, val.</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502B" w:rsidRPr="000C1DBB" w:rsidRDefault="0076502B" w:rsidP="007E4A01">
            <w:pPr>
              <w:spacing w:before="40" w:after="40"/>
              <w:jc w:val="center"/>
              <w:rPr>
                <w:rFonts w:ascii="Times New Roman" w:hAnsi="Times New Roman"/>
                <w:b/>
                <w:bCs/>
                <w:lang w:val="lt-LT"/>
              </w:rPr>
            </w:pPr>
            <w:r w:rsidRPr="000C1DBB">
              <w:rPr>
                <w:rFonts w:ascii="Times New Roman" w:hAnsi="Times New Roman"/>
                <w:b/>
                <w:bCs/>
                <w:lang w:val="lt-LT"/>
              </w:rPr>
              <w:t xml:space="preserve">Ekvivalentinis garso slėgio lygis </w:t>
            </w:r>
            <w:r w:rsidRPr="000C1DBB">
              <w:rPr>
                <w:rFonts w:ascii="Times New Roman" w:hAnsi="Times New Roman"/>
                <w:b/>
                <w:bCs/>
              </w:rPr>
              <w:t>(L</w:t>
            </w:r>
            <w:r w:rsidRPr="000C1DBB">
              <w:rPr>
                <w:rFonts w:ascii="Times New Roman" w:hAnsi="Times New Roman"/>
                <w:b/>
                <w:bCs/>
                <w:vertAlign w:val="subscript"/>
              </w:rPr>
              <w:t>AeqT</w:t>
            </w:r>
            <w:r w:rsidRPr="000C1DBB">
              <w:rPr>
                <w:rFonts w:ascii="Times New Roman" w:hAnsi="Times New Roman"/>
                <w:b/>
                <w:bCs/>
              </w:rPr>
              <w:t>)</w:t>
            </w:r>
            <w:r w:rsidRPr="000C1DBB">
              <w:rPr>
                <w:rFonts w:ascii="Times New Roman" w:hAnsi="Times New Roman"/>
                <w:b/>
                <w:bCs/>
                <w:lang w:val="lt-LT"/>
              </w:rPr>
              <w:t>, dBA</w:t>
            </w:r>
          </w:p>
        </w:tc>
        <w:tc>
          <w:tcPr>
            <w:tcW w:w="1250" w:type="pct"/>
            <w:vAlign w:val="center"/>
          </w:tcPr>
          <w:p w:rsidR="0076502B" w:rsidRPr="000C1DBB" w:rsidRDefault="0076502B" w:rsidP="007E4A01">
            <w:pPr>
              <w:pStyle w:val="DGEBaltic"/>
              <w:spacing w:before="40" w:after="40" w:line="240" w:lineRule="auto"/>
              <w:jc w:val="center"/>
              <w:rPr>
                <w:b/>
                <w:sz w:val="22"/>
                <w:szCs w:val="22"/>
              </w:rPr>
            </w:pPr>
            <w:r w:rsidRPr="000C1DBB">
              <w:rPr>
                <w:b/>
                <w:bCs/>
                <w:sz w:val="22"/>
                <w:szCs w:val="22"/>
              </w:rPr>
              <w:t>Maksimalus garso slėgio lygis (L</w:t>
            </w:r>
            <w:r w:rsidRPr="000C1DBB">
              <w:rPr>
                <w:b/>
                <w:bCs/>
                <w:sz w:val="22"/>
                <w:szCs w:val="22"/>
                <w:vertAlign w:val="subscript"/>
              </w:rPr>
              <w:t>AFmax</w:t>
            </w:r>
            <w:r w:rsidRPr="000C1DBB">
              <w:rPr>
                <w:b/>
                <w:bCs/>
                <w:sz w:val="22"/>
                <w:szCs w:val="22"/>
              </w:rPr>
              <w:t>), dBA</w:t>
            </w:r>
          </w:p>
        </w:tc>
      </w:tr>
      <w:tr w:rsidR="007E4A01" w:rsidTr="004034B8">
        <w:trPr>
          <w:trHeight w:val="360"/>
          <w:jc w:val="center"/>
        </w:trPr>
        <w:tc>
          <w:tcPr>
            <w:tcW w:w="1648" w:type="pct"/>
            <w:vMerge w:val="restart"/>
          </w:tcPr>
          <w:p w:rsidR="007E4A01" w:rsidRPr="000C1DBB" w:rsidRDefault="007E4A01" w:rsidP="004034B8">
            <w:pPr>
              <w:pStyle w:val="DGEBaltic"/>
              <w:spacing w:after="0" w:line="240" w:lineRule="auto"/>
              <w:jc w:val="left"/>
              <w:rPr>
                <w:sz w:val="22"/>
                <w:szCs w:val="22"/>
              </w:rPr>
            </w:pPr>
            <w:r w:rsidRPr="000C1DBB">
              <w:rPr>
                <w:bCs/>
                <w:sz w:val="22"/>
                <w:szCs w:val="22"/>
              </w:rPr>
              <w:t>Gyvenamųjų pastatų ir visuomeninės paskirties pastatų aplinkoje, veikiamoje transporto sukeliamo triukšmo (3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70</w:t>
            </w:r>
          </w:p>
        </w:tc>
      </w:tr>
      <w:tr w:rsidR="007E4A01" w:rsidTr="004034B8">
        <w:trPr>
          <w:trHeight w:val="339"/>
          <w:jc w:val="center"/>
        </w:trPr>
        <w:tc>
          <w:tcPr>
            <w:tcW w:w="1648" w:type="pct"/>
            <w:vMerge/>
          </w:tcPr>
          <w:p w:rsidR="007E4A01" w:rsidRPr="000C1DBB" w:rsidRDefault="007E4A01" w:rsidP="004034B8">
            <w:pPr>
              <w:pStyle w:val="DGEBaltic"/>
              <w:spacing w:after="0" w:line="240" w:lineRule="auto"/>
              <w:rPr>
                <w:sz w:val="22"/>
                <w:szCs w:val="22"/>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65</w:t>
            </w:r>
          </w:p>
        </w:tc>
      </w:tr>
      <w:tr w:rsidR="007E4A01" w:rsidTr="004034B8">
        <w:trPr>
          <w:jc w:val="center"/>
        </w:trPr>
        <w:tc>
          <w:tcPr>
            <w:tcW w:w="1648" w:type="pct"/>
            <w:vMerge/>
          </w:tcPr>
          <w:p w:rsidR="007E4A01" w:rsidRPr="000C1DBB" w:rsidRDefault="007E4A01" w:rsidP="004034B8">
            <w:pPr>
              <w:pStyle w:val="DGEBaltic"/>
              <w:spacing w:after="0" w:line="240" w:lineRule="auto"/>
              <w:rPr>
                <w:sz w:val="22"/>
                <w:szCs w:val="22"/>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60</w:t>
            </w:r>
          </w:p>
        </w:tc>
      </w:tr>
      <w:tr w:rsidR="007E4A01" w:rsidTr="004034B8">
        <w:trPr>
          <w:trHeight w:val="360"/>
          <w:jc w:val="center"/>
        </w:trPr>
        <w:tc>
          <w:tcPr>
            <w:tcW w:w="1648" w:type="pct"/>
            <w:vMerge w:val="restart"/>
          </w:tcPr>
          <w:p w:rsidR="007E4A01" w:rsidRPr="000C1DBB" w:rsidRDefault="007E4A01" w:rsidP="004034B8">
            <w:pPr>
              <w:pStyle w:val="DGEBaltic"/>
              <w:spacing w:after="0" w:line="240" w:lineRule="auto"/>
              <w:jc w:val="left"/>
              <w:rPr>
                <w:sz w:val="22"/>
                <w:szCs w:val="22"/>
              </w:rPr>
            </w:pPr>
            <w:r w:rsidRPr="000C1DBB">
              <w:rPr>
                <w:sz w:val="22"/>
                <w:szCs w:val="22"/>
              </w:rPr>
              <w:t>Gyvenamųjų pastatų ir visuomeninės paskirties pastatų aplinkoje, veikiamoje ūkinės komercinės veiklos (4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60</w:t>
            </w:r>
          </w:p>
        </w:tc>
      </w:tr>
      <w:tr w:rsidR="007E4A01" w:rsidTr="004034B8">
        <w:trPr>
          <w:trHeight w:val="339"/>
          <w:jc w:val="center"/>
        </w:trPr>
        <w:tc>
          <w:tcPr>
            <w:tcW w:w="1648" w:type="pct"/>
            <w:vMerge/>
          </w:tcPr>
          <w:p w:rsidR="007E4A01" w:rsidRPr="000C1DBB" w:rsidRDefault="007E4A01" w:rsidP="007E4A01">
            <w:pPr>
              <w:pStyle w:val="DGEBaltic"/>
              <w:spacing w:after="0" w:line="240" w:lineRule="auto"/>
              <w:rPr>
                <w:sz w:val="22"/>
                <w:szCs w:val="22"/>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50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55</w:t>
            </w:r>
          </w:p>
        </w:tc>
      </w:tr>
      <w:tr w:rsidR="007E4A01" w:rsidTr="004034B8">
        <w:trPr>
          <w:jc w:val="center"/>
        </w:trPr>
        <w:tc>
          <w:tcPr>
            <w:tcW w:w="1648" w:type="pct"/>
            <w:vMerge/>
          </w:tcPr>
          <w:p w:rsidR="007E4A01" w:rsidRPr="000C1DBB" w:rsidRDefault="007E4A01" w:rsidP="007E4A01">
            <w:pPr>
              <w:pStyle w:val="DGEBaltic"/>
              <w:spacing w:after="0" w:line="240" w:lineRule="auto"/>
              <w:rPr>
                <w:sz w:val="22"/>
                <w:szCs w:val="22"/>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45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4A01" w:rsidRPr="000C1DBB" w:rsidRDefault="007E4A01" w:rsidP="007E4A01">
            <w:pPr>
              <w:jc w:val="center"/>
              <w:rPr>
                <w:rFonts w:ascii="Times New Roman" w:hAnsi="Times New Roman"/>
                <w:bCs/>
                <w:lang w:val="lt-LT"/>
              </w:rPr>
            </w:pPr>
            <w:r w:rsidRPr="000C1DBB">
              <w:rPr>
                <w:rFonts w:ascii="Times New Roman" w:hAnsi="Times New Roman"/>
                <w:bCs/>
                <w:lang w:val="lt-LT"/>
              </w:rPr>
              <w:t>50</w:t>
            </w:r>
          </w:p>
        </w:tc>
      </w:tr>
    </w:tbl>
    <w:p w:rsidR="0076502B" w:rsidRDefault="0076502B" w:rsidP="007E4A01">
      <w:pPr>
        <w:pStyle w:val="DGEBaltic"/>
        <w:spacing w:after="120"/>
      </w:pPr>
    </w:p>
    <w:p w:rsidR="007E4A01" w:rsidRPr="007E4A01" w:rsidRDefault="007E4A01" w:rsidP="007E4A01">
      <w:pPr>
        <w:pStyle w:val="Heading1"/>
        <w:spacing w:before="120"/>
      </w:pPr>
      <w:bookmarkStart w:id="2" w:name="_Toc454956123"/>
      <w:r w:rsidRPr="007E4A01">
        <w:t>Informacija apie vertintus triukšmo šaltinius</w:t>
      </w:r>
      <w:bookmarkEnd w:id="2"/>
    </w:p>
    <w:p w:rsidR="00503861" w:rsidRPr="00503861" w:rsidRDefault="00503861" w:rsidP="00503861">
      <w:pPr>
        <w:rPr>
          <w:lang w:val="lt-LT" w:eastAsia="da-DK"/>
        </w:rPr>
      </w:pPr>
    </w:p>
    <w:p w:rsidR="00C241E7" w:rsidRPr="00751AB6" w:rsidRDefault="00C241E7" w:rsidP="002406BC">
      <w:pPr>
        <w:pStyle w:val="DGEBaltic"/>
      </w:pPr>
      <w:r>
        <w:t>Triukšmo sklaidos ska</w:t>
      </w:r>
      <w:r w:rsidR="00231906">
        <w:t xml:space="preserve">ičiavimuose kaip ūkinės veiklos triukšmo šaltiniai </w:t>
      </w:r>
      <w:r>
        <w:t xml:space="preserve">įvertintas </w:t>
      </w:r>
      <w:r w:rsidRPr="0000109A">
        <w:t>autotransporto</w:t>
      </w:r>
      <w:r>
        <w:t xml:space="preserve"> (sunkiųjų ir lengvųjų)</w:t>
      </w:r>
      <w:r w:rsidRPr="0000109A">
        <w:t xml:space="preserve"> priemon</w:t>
      </w:r>
      <w:r>
        <w:t>ių</w:t>
      </w:r>
      <w:r w:rsidRPr="0000109A">
        <w:t xml:space="preserve"> atvykimas bei išvykimas iš teritorijos bei </w:t>
      </w:r>
      <w:r>
        <w:t xml:space="preserve">jų </w:t>
      </w:r>
      <w:r w:rsidRPr="0000109A">
        <w:t>judėjimas teritorijoje</w:t>
      </w:r>
      <w:r w:rsidR="00AF533A">
        <w:t>. Autotransporto atvykimo</w:t>
      </w:r>
      <w:r w:rsidR="00F3098A">
        <w:t xml:space="preserve"> ir išvykimo</w:t>
      </w:r>
      <w:r w:rsidR="00AF533A">
        <w:t xml:space="preserve"> laikas planuojamos tik dienos metu (6-18 val.)</w:t>
      </w:r>
      <w:r w:rsidRPr="0000109A">
        <w:t>:</w:t>
      </w:r>
    </w:p>
    <w:p w:rsidR="006B5339" w:rsidRDefault="00AF533A" w:rsidP="002406BC">
      <w:pPr>
        <w:pStyle w:val="DGEBaltic"/>
        <w:numPr>
          <w:ilvl w:val="0"/>
          <w:numId w:val="16"/>
        </w:numPr>
      </w:pPr>
      <w:r>
        <w:t>11 sunkiasvorių transporto priemonių per parą, atvežančių inertines medžiagas;</w:t>
      </w:r>
    </w:p>
    <w:p w:rsidR="006B5339" w:rsidRDefault="00AF533A" w:rsidP="002406BC">
      <w:pPr>
        <w:pStyle w:val="DGEBaltic"/>
        <w:numPr>
          <w:ilvl w:val="0"/>
          <w:numId w:val="16"/>
        </w:numPr>
      </w:pPr>
      <w:r>
        <w:t>1 sunkiasvorė transporto priemonė per parą, atvežanti cementą;</w:t>
      </w:r>
    </w:p>
    <w:p w:rsidR="00AF533A" w:rsidRDefault="00AF533A" w:rsidP="002406BC">
      <w:pPr>
        <w:pStyle w:val="DGEBaltic"/>
        <w:numPr>
          <w:ilvl w:val="0"/>
          <w:numId w:val="16"/>
        </w:numPr>
      </w:pPr>
      <w:r>
        <w:t>1 sunkiasvorė transporto priemonė per savaitę, atvežanti papildomus priedus betono gamybai;</w:t>
      </w:r>
    </w:p>
    <w:p w:rsidR="00AF533A" w:rsidRDefault="00AF533A" w:rsidP="002406BC">
      <w:pPr>
        <w:pStyle w:val="DGEBaltic"/>
        <w:numPr>
          <w:ilvl w:val="0"/>
          <w:numId w:val="16"/>
        </w:numPr>
      </w:pPr>
      <w:r>
        <w:t>4 betonvežės per parą. Planuojama, kad 1 betonvežis atliks 3 reisus per dieną, todėl iš viso numatoma 12 reisų. Taip pat numatomi 9 pakrov</w:t>
      </w:r>
      <w:r w:rsidR="00F3098A">
        <w:t>imai į kitos įmonės betonvežes;</w:t>
      </w:r>
    </w:p>
    <w:p w:rsidR="00AF533A" w:rsidRDefault="00AF533A" w:rsidP="002406BC">
      <w:pPr>
        <w:pStyle w:val="DGEBaltic"/>
        <w:numPr>
          <w:ilvl w:val="0"/>
          <w:numId w:val="16"/>
        </w:numPr>
      </w:pPr>
      <w:r>
        <w:t>2 betono siurbliai. Planuojama, kad 1 betono siurblys atliks 3 reisus per dieną, todėl iš viso numatomi 6 reisai;</w:t>
      </w:r>
    </w:p>
    <w:p w:rsidR="00AF533A" w:rsidRDefault="00AF533A" w:rsidP="002406BC">
      <w:pPr>
        <w:pStyle w:val="DGEBaltic"/>
        <w:numPr>
          <w:ilvl w:val="0"/>
          <w:numId w:val="16"/>
        </w:numPr>
      </w:pPr>
      <w:r>
        <w:t>4 betonvežės</w:t>
      </w:r>
      <w:r>
        <w:t xml:space="preserve"> su siurbliais</w:t>
      </w:r>
      <w:r>
        <w:t xml:space="preserve"> per parą. </w:t>
      </w:r>
      <w:r>
        <w:t>Planuojama, kad 1 betonvežis su siurbliu</w:t>
      </w:r>
      <w:r>
        <w:t xml:space="preserve"> atliks 3 reisus per dieną, todėl iš viso numatoma 12 reisų</w:t>
      </w:r>
      <w:r>
        <w:t>;</w:t>
      </w:r>
    </w:p>
    <w:p w:rsidR="00AF533A" w:rsidRDefault="00F3098A" w:rsidP="005F3C43">
      <w:pPr>
        <w:pStyle w:val="DGEBaltic"/>
        <w:numPr>
          <w:ilvl w:val="0"/>
          <w:numId w:val="16"/>
        </w:numPr>
      </w:pPr>
      <w:r>
        <w:t>6 vietų lengvųjų automobilių stovėjimo aikštelė;</w:t>
      </w:r>
    </w:p>
    <w:p w:rsidR="00F3098A" w:rsidRDefault="00F3098A" w:rsidP="005F3C43">
      <w:pPr>
        <w:pStyle w:val="DGEBaltic"/>
        <w:numPr>
          <w:ilvl w:val="0"/>
          <w:numId w:val="16"/>
        </w:numPr>
      </w:pPr>
      <w:r>
        <w:t>9 vietų sunkiųjų transporto priemonių stovėjimo aikštelė;</w:t>
      </w:r>
    </w:p>
    <w:p w:rsidR="00F3098A" w:rsidRDefault="00F3098A" w:rsidP="005F3C43">
      <w:pPr>
        <w:pStyle w:val="DGEBaltic"/>
        <w:numPr>
          <w:ilvl w:val="0"/>
          <w:numId w:val="16"/>
        </w:numPr>
      </w:pPr>
      <w:r>
        <w:t>1 elektrinis krautuvas, kurio darbo laikas dienos (6-18 val.) metu, o skleidžiamas triukšmo lygis 65 dB(A);</w:t>
      </w:r>
    </w:p>
    <w:p w:rsidR="00F3098A" w:rsidRDefault="00F3098A" w:rsidP="005F3C43">
      <w:pPr>
        <w:pStyle w:val="DGEBaltic"/>
        <w:numPr>
          <w:ilvl w:val="0"/>
          <w:numId w:val="16"/>
        </w:numPr>
      </w:pPr>
      <w:r>
        <w:t xml:space="preserve">1 frontalinis keltuvas, </w:t>
      </w:r>
      <w:r>
        <w:t xml:space="preserve">kurio darbo laikas dienos (6-18 val.) metu, o skleidžiamas triukšmo lygis </w:t>
      </w:r>
      <w:r>
        <w:t>73</w:t>
      </w:r>
      <w:r>
        <w:t xml:space="preserve"> dB(A);</w:t>
      </w:r>
    </w:p>
    <w:p w:rsidR="00BD7A0A" w:rsidRDefault="00BD7A0A" w:rsidP="002406BC">
      <w:pPr>
        <w:pStyle w:val="DGEBaltic"/>
      </w:pPr>
      <w:r>
        <w:lastRenderedPageBreak/>
        <w:t>Sunkiasvorių</w:t>
      </w:r>
      <w:r w:rsidR="00BD5C66">
        <w:t xml:space="preserve"> ir lengvųjų</w:t>
      </w:r>
      <w:r>
        <w:t xml:space="preserve"> transporto priemonių judėjimo kelias įvertintas kaip linijinis ūkinės veiklos triukšmo šaltinis. </w:t>
      </w:r>
      <w:r w:rsidR="00BD5C66">
        <w:t>Lengvųjų automobilių</w:t>
      </w:r>
      <w:r w:rsidR="00F3098A">
        <w:t>, sunkiojo autotransporto</w:t>
      </w:r>
      <w:r w:rsidR="00BD5C66">
        <w:t xml:space="preserve"> stovėjimo aikštelė</w:t>
      </w:r>
      <w:r w:rsidR="00F3098A">
        <w:t>s, keltuvo ir frontalinio krautuvo darbo zonos įvertintos kaip plotiniai triukšmo šaltiniai.</w:t>
      </w:r>
    </w:p>
    <w:p w:rsidR="00F160D7" w:rsidRPr="00F160D7" w:rsidRDefault="00BD5C66" w:rsidP="002406BC">
      <w:pPr>
        <w:pStyle w:val="DGEBaltic"/>
      </w:pPr>
      <w:r>
        <w:t xml:space="preserve">Patekimas į </w:t>
      </w:r>
      <w:r w:rsidR="00F3098A">
        <w:t xml:space="preserve">teritoriją numatytas </w:t>
      </w:r>
      <w:r w:rsidR="00391783">
        <w:t>pietrytinėje sklypo dalyje per</w:t>
      </w:r>
      <w:r w:rsidR="00F3098A">
        <w:t xml:space="preserve"> įvažiavimą iš Sandėlių gatvės. </w:t>
      </w:r>
      <w:r w:rsidR="00391783">
        <w:t>Lengvųjų automobilių stovėjimo aikštelė yra</w:t>
      </w:r>
      <w:r w:rsidR="00F3098A">
        <w:t xml:space="preserve"> prie rytinio administracinio pastato fasado</w:t>
      </w:r>
      <w:r w:rsidR="00F61166">
        <w:t>, šiaurinėje sklypo dalyje</w:t>
      </w:r>
      <w:r w:rsidR="00F3098A">
        <w:t>, o sunkiojo autotransporto prie įvažiavimo į teritoriją, palei rytinę sklypo ribą.</w:t>
      </w:r>
    </w:p>
    <w:p w:rsidR="00503861" w:rsidRDefault="00C241E7" w:rsidP="002406BC">
      <w:pPr>
        <w:pStyle w:val="DGEBaltic"/>
      </w:pPr>
      <w:r>
        <w:t>Nag</w:t>
      </w:r>
      <w:r w:rsidR="00C72C7F">
        <w:t xml:space="preserve">rinėjamą teritoriją iš </w:t>
      </w:r>
      <w:r w:rsidR="00F61166">
        <w:t>rytinės</w:t>
      </w:r>
      <w:r w:rsidR="007E4FF3">
        <w:t xml:space="preserve"> pusės riboja </w:t>
      </w:r>
      <w:r w:rsidR="00F61166">
        <w:t xml:space="preserve">Sandėlių </w:t>
      </w:r>
      <w:r w:rsidR="007E4FF3">
        <w:t xml:space="preserve">g. </w:t>
      </w:r>
      <w:r>
        <w:t>Atliekant autotransporto keliamo triukšmo sklaidos skaičiavimus buvo įvertintas</w:t>
      </w:r>
      <w:r w:rsidR="00652B81">
        <w:t xml:space="preserve"> vidutinis metinis paros eismo intensyvumas</w:t>
      </w:r>
      <w:r>
        <w:t xml:space="preserve"> </w:t>
      </w:r>
      <w:r w:rsidR="00652B81">
        <w:t>(</w:t>
      </w:r>
      <w:r>
        <w:t>VMPEI</w:t>
      </w:r>
      <w:r w:rsidR="00652B81">
        <w:t>)</w:t>
      </w:r>
      <w:r>
        <w:t xml:space="preserve"> </w:t>
      </w:r>
      <w:r w:rsidR="00F61166">
        <w:t>Sandėlių g. ir Lentvario g (valstybinės reikšmės kelias 4727), kuriomis pravažiuoja su planuojama ūkine veikla susijęs autotransportas</w:t>
      </w:r>
      <w:r w:rsidR="00C72C7F">
        <w:t xml:space="preserve">. </w:t>
      </w:r>
      <w:r>
        <w:t>Duomenys</w:t>
      </w:r>
      <w:r w:rsidR="00F61166">
        <w:t xml:space="preserve"> apie esamus autotransporto srautus</w:t>
      </w:r>
      <w:r>
        <w:t xml:space="preserve"> pateikti 2 lentelėje.</w:t>
      </w:r>
    </w:p>
    <w:p w:rsidR="00652B81" w:rsidRPr="00984A26" w:rsidRDefault="00652B81" w:rsidP="00652B81">
      <w:pPr>
        <w:spacing w:after="120"/>
        <w:rPr>
          <w:rFonts w:ascii="Times New Roman" w:hAnsi="Times New Roman"/>
          <w:i/>
          <w:lang w:val="lt-LT"/>
        </w:rPr>
      </w:pPr>
      <w:r w:rsidRPr="00984A26">
        <w:rPr>
          <w:rFonts w:ascii="Times New Roman" w:hAnsi="Times New Roman"/>
          <w:b/>
          <w:i/>
          <w:lang w:val="lt-LT"/>
        </w:rPr>
        <w:t>2 lentelė.</w:t>
      </w:r>
      <w:r w:rsidRPr="00984A26">
        <w:rPr>
          <w:rFonts w:ascii="Times New Roman" w:hAnsi="Times New Roman"/>
          <w:i/>
          <w:lang w:val="lt-LT"/>
        </w:rPr>
        <w:t xml:space="preserve"> Esami autotransporto srautai, įvertinti triukšmo sklaidos skaičiavimuose</w:t>
      </w:r>
    </w:p>
    <w:tbl>
      <w:tblPr>
        <w:tblStyle w:val="TableGrid"/>
        <w:tblW w:w="0" w:type="auto"/>
        <w:jc w:val="center"/>
        <w:tblLook w:val="04A0" w:firstRow="1" w:lastRow="0" w:firstColumn="1" w:lastColumn="0" w:noHBand="0" w:noVBand="1"/>
      </w:tblPr>
      <w:tblGrid>
        <w:gridCol w:w="4390"/>
        <w:gridCol w:w="2547"/>
        <w:gridCol w:w="2079"/>
      </w:tblGrid>
      <w:tr w:rsidR="00C72C7F" w:rsidTr="00F61166">
        <w:trPr>
          <w:jc w:val="center"/>
        </w:trPr>
        <w:tc>
          <w:tcPr>
            <w:tcW w:w="4390" w:type="dxa"/>
            <w:vMerge w:val="restart"/>
            <w:vAlign w:val="center"/>
          </w:tcPr>
          <w:p w:rsidR="00C72C7F" w:rsidRPr="00F61166" w:rsidRDefault="00C72C7F" w:rsidP="00652B81">
            <w:pPr>
              <w:suppressAutoHyphens w:val="0"/>
              <w:spacing w:before="40" w:after="40"/>
              <w:jc w:val="center"/>
              <w:textAlignment w:val="auto"/>
              <w:rPr>
                <w:rFonts w:ascii="Times New Roman" w:hAnsi="Times New Roman"/>
                <w:b/>
                <w:lang w:val="lt-LT"/>
              </w:rPr>
            </w:pPr>
            <w:r w:rsidRPr="00F61166">
              <w:rPr>
                <w:rFonts w:ascii="Times New Roman" w:hAnsi="Times New Roman"/>
                <w:b/>
                <w:lang w:val="lt-LT"/>
              </w:rPr>
              <w:t>Gatvė, gatvės atkarpa</w:t>
            </w:r>
          </w:p>
        </w:tc>
        <w:tc>
          <w:tcPr>
            <w:tcW w:w="4626" w:type="dxa"/>
            <w:gridSpan w:val="2"/>
            <w:vAlign w:val="center"/>
          </w:tcPr>
          <w:p w:rsidR="00C72C7F" w:rsidRPr="00F61166" w:rsidRDefault="00C72C7F" w:rsidP="00652B81">
            <w:pPr>
              <w:suppressAutoHyphens w:val="0"/>
              <w:spacing w:before="40" w:after="40"/>
              <w:jc w:val="center"/>
              <w:textAlignment w:val="auto"/>
              <w:rPr>
                <w:rFonts w:ascii="Times New Roman" w:hAnsi="Times New Roman"/>
                <w:b/>
                <w:bCs/>
                <w:lang w:val="lt-LT"/>
              </w:rPr>
            </w:pPr>
            <w:r w:rsidRPr="00F61166">
              <w:rPr>
                <w:rFonts w:ascii="Times New Roman" w:hAnsi="Times New Roman"/>
                <w:b/>
                <w:bCs/>
                <w:lang w:val="lt-LT"/>
              </w:rPr>
              <w:t>Prognozuojamas vidutinis eismo intensyvumas, automobilių/parą į abi puses</w:t>
            </w:r>
          </w:p>
        </w:tc>
      </w:tr>
      <w:tr w:rsidR="00C72C7F" w:rsidRPr="00C72C7F" w:rsidTr="00F61166">
        <w:trPr>
          <w:jc w:val="center"/>
        </w:trPr>
        <w:tc>
          <w:tcPr>
            <w:tcW w:w="4390" w:type="dxa"/>
            <w:vMerge/>
            <w:vAlign w:val="center"/>
          </w:tcPr>
          <w:p w:rsidR="00C72C7F" w:rsidRPr="00F61166" w:rsidRDefault="00C72C7F" w:rsidP="00652B81">
            <w:pPr>
              <w:suppressAutoHyphens w:val="0"/>
              <w:spacing w:before="40" w:after="40"/>
              <w:jc w:val="center"/>
              <w:textAlignment w:val="auto"/>
              <w:rPr>
                <w:rFonts w:ascii="Times New Roman" w:hAnsi="Times New Roman"/>
                <w:lang w:val="lt-LT"/>
              </w:rPr>
            </w:pPr>
          </w:p>
        </w:tc>
        <w:tc>
          <w:tcPr>
            <w:tcW w:w="2547" w:type="dxa"/>
            <w:vAlign w:val="center"/>
          </w:tcPr>
          <w:p w:rsidR="00C72C7F" w:rsidRPr="00F61166" w:rsidRDefault="00C72C7F" w:rsidP="00C72C7F">
            <w:pPr>
              <w:suppressAutoHyphens w:val="0"/>
              <w:spacing w:before="40" w:after="40"/>
              <w:jc w:val="center"/>
              <w:textAlignment w:val="auto"/>
              <w:rPr>
                <w:rFonts w:ascii="Times New Roman" w:eastAsia="Times New Roman" w:hAnsi="Times New Roman"/>
                <w:b/>
                <w:color w:val="000000"/>
                <w:lang w:val="lt-LT" w:eastAsia="lt-LT"/>
              </w:rPr>
            </w:pPr>
            <w:r w:rsidRPr="00F61166">
              <w:rPr>
                <w:rFonts w:ascii="Times New Roman" w:eastAsia="Times New Roman" w:hAnsi="Times New Roman"/>
                <w:b/>
                <w:color w:val="000000"/>
                <w:lang w:val="lt-LT" w:eastAsia="lt-LT"/>
              </w:rPr>
              <w:t xml:space="preserve">VMPEI, aut./parą </w:t>
            </w:r>
          </w:p>
        </w:tc>
        <w:tc>
          <w:tcPr>
            <w:tcW w:w="2079" w:type="dxa"/>
          </w:tcPr>
          <w:p w:rsidR="00C72C7F" w:rsidRPr="00F61166" w:rsidRDefault="00C72C7F" w:rsidP="00C72C7F">
            <w:pPr>
              <w:suppressAutoHyphens w:val="0"/>
              <w:spacing w:before="40" w:after="40"/>
              <w:jc w:val="center"/>
              <w:textAlignment w:val="auto"/>
              <w:rPr>
                <w:rFonts w:ascii="Times New Roman" w:eastAsia="Times New Roman" w:hAnsi="Times New Roman"/>
                <w:b/>
                <w:color w:val="000000"/>
                <w:lang w:val="lt-LT" w:eastAsia="lt-LT"/>
              </w:rPr>
            </w:pPr>
            <w:r w:rsidRPr="00F61166">
              <w:rPr>
                <w:rFonts w:ascii="Times New Roman" w:eastAsia="Times New Roman" w:hAnsi="Times New Roman"/>
                <w:b/>
                <w:color w:val="000000"/>
                <w:lang w:val="lt-LT" w:eastAsia="lt-LT"/>
              </w:rPr>
              <w:t>VMPEI, sunkiųjų aut./parą</w:t>
            </w:r>
          </w:p>
        </w:tc>
      </w:tr>
      <w:tr w:rsidR="00C72C7F" w:rsidRPr="00C72C7F" w:rsidTr="00F61166">
        <w:trPr>
          <w:jc w:val="center"/>
        </w:trPr>
        <w:tc>
          <w:tcPr>
            <w:tcW w:w="4390" w:type="dxa"/>
            <w:vAlign w:val="center"/>
          </w:tcPr>
          <w:p w:rsidR="00C72C7F" w:rsidRPr="00F61166" w:rsidRDefault="00F61166" w:rsidP="00D819A0">
            <w:pPr>
              <w:suppressAutoHyphens w:val="0"/>
              <w:textAlignment w:val="auto"/>
              <w:rPr>
                <w:rFonts w:ascii="Times New Roman" w:hAnsi="Times New Roman"/>
                <w:lang w:val="lt-LT"/>
              </w:rPr>
            </w:pPr>
            <w:r>
              <w:rPr>
                <w:rFonts w:ascii="Times New Roman" w:hAnsi="Times New Roman"/>
                <w:lang w:val="lt-LT"/>
              </w:rPr>
              <w:t>Lentvario g. (</w:t>
            </w:r>
            <w:r w:rsidR="007E4FF3" w:rsidRPr="00F61166">
              <w:rPr>
                <w:rFonts w:ascii="Times New Roman" w:hAnsi="Times New Roman"/>
                <w:lang w:val="lt-LT"/>
              </w:rPr>
              <w:t>valstybinės reikšmės kelias</w:t>
            </w:r>
            <w:r>
              <w:rPr>
                <w:rFonts w:ascii="Times New Roman" w:hAnsi="Times New Roman"/>
                <w:lang w:val="lt-LT"/>
              </w:rPr>
              <w:t xml:space="preserve"> 4727</w:t>
            </w:r>
            <w:r w:rsidR="007E4FF3" w:rsidRPr="00F61166">
              <w:rPr>
                <w:rFonts w:ascii="Times New Roman" w:hAnsi="Times New Roman"/>
                <w:lang w:val="lt-LT"/>
              </w:rPr>
              <w:t>)</w:t>
            </w:r>
          </w:p>
        </w:tc>
        <w:tc>
          <w:tcPr>
            <w:tcW w:w="2547" w:type="dxa"/>
            <w:vAlign w:val="center"/>
          </w:tcPr>
          <w:p w:rsidR="00C72C7F" w:rsidRPr="00F61166" w:rsidRDefault="0016471A" w:rsidP="00652B81">
            <w:pPr>
              <w:suppressAutoHyphens w:val="0"/>
              <w:spacing w:before="40" w:after="40"/>
              <w:jc w:val="center"/>
              <w:textAlignment w:val="auto"/>
              <w:rPr>
                <w:rFonts w:ascii="Times New Roman" w:eastAsia="Times New Roman" w:hAnsi="Times New Roman"/>
                <w:color w:val="000000"/>
                <w:lang w:val="lt-LT" w:eastAsia="lt-LT"/>
              </w:rPr>
            </w:pPr>
            <w:r>
              <w:rPr>
                <w:rFonts w:ascii="Times New Roman" w:eastAsia="Times New Roman" w:hAnsi="Times New Roman"/>
                <w:color w:val="000000"/>
                <w:lang w:val="lt-LT" w:eastAsia="lt-LT"/>
              </w:rPr>
              <w:t>4120</w:t>
            </w:r>
          </w:p>
        </w:tc>
        <w:tc>
          <w:tcPr>
            <w:tcW w:w="2079" w:type="dxa"/>
            <w:vAlign w:val="center"/>
          </w:tcPr>
          <w:p w:rsidR="00C72C7F" w:rsidRPr="00F61166" w:rsidRDefault="00F61166" w:rsidP="0098076E">
            <w:pPr>
              <w:suppressAutoHyphens w:val="0"/>
              <w:jc w:val="center"/>
              <w:textAlignment w:val="auto"/>
              <w:rPr>
                <w:rFonts w:ascii="Times New Roman" w:eastAsia="Times New Roman" w:hAnsi="Times New Roman"/>
                <w:color w:val="000000"/>
                <w:lang w:val="lt-LT" w:eastAsia="lt-LT"/>
              </w:rPr>
            </w:pPr>
            <w:r>
              <w:rPr>
                <w:rFonts w:ascii="Times New Roman" w:eastAsia="Times New Roman" w:hAnsi="Times New Roman"/>
                <w:color w:val="000000"/>
                <w:lang w:val="lt-LT" w:eastAsia="lt-LT"/>
              </w:rPr>
              <w:t>281</w:t>
            </w:r>
          </w:p>
        </w:tc>
      </w:tr>
    </w:tbl>
    <w:p w:rsidR="00652B81" w:rsidRDefault="00652B81" w:rsidP="00652B81">
      <w:pPr>
        <w:pStyle w:val="DGEBaltic"/>
        <w:spacing w:after="0"/>
      </w:pPr>
    </w:p>
    <w:p w:rsidR="00652B81" w:rsidRDefault="00652B81" w:rsidP="00652B81">
      <w:pPr>
        <w:pStyle w:val="Heading1"/>
        <w:spacing w:before="120"/>
      </w:pPr>
      <w:bookmarkStart w:id="3" w:name="_Toc454956124"/>
      <w:r w:rsidRPr="00652B81">
        <w:t>Ūkinės veiklos įtakojamas triukšmas</w:t>
      </w:r>
      <w:bookmarkEnd w:id="3"/>
    </w:p>
    <w:p w:rsidR="00652B81" w:rsidRPr="00652B81" w:rsidRDefault="00652B81" w:rsidP="00652B81">
      <w:pPr>
        <w:rPr>
          <w:lang w:val="lt-LT"/>
        </w:rPr>
      </w:pPr>
    </w:p>
    <w:p w:rsidR="00EA24EE" w:rsidRPr="002406BC" w:rsidRDefault="0098076E" w:rsidP="002406BC">
      <w:pPr>
        <w:pStyle w:val="DGEBaltic"/>
      </w:pPr>
      <w:r w:rsidRPr="002406BC">
        <w:t xml:space="preserve">Artimiausi gyvenamieji namai yra adresu </w:t>
      </w:r>
      <w:r w:rsidR="000C1DBB">
        <w:t>Mūrinės Vokės g. Nr. 58, Nr. 56, Nr. 50, Nr. 46, Nr. 42, Nr. 40 ir Nr. 34</w:t>
      </w:r>
      <w:r w:rsidRPr="002406BC">
        <w:t xml:space="preserve"> (</w:t>
      </w:r>
      <w:r w:rsidR="000C1DBB">
        <w:t>530-540</w:t>
      </w:r>
      <w:r w:rsidR="00EA24EE" w:rsidRPr="002406BC">
        <w:t xml:space="preserve"> m atstumu nuo</w:t>
      </w:r>
      <w:r w:rsidR="000C1DBB">
        <w:t xml:space="preserve"> planuojamos</w:t>
      </w:r>
      <w:r w:rsidR="00EA24EE" w:rsidRPr="002406BC">
        <w:t xml:space="preserve"> ūkinės veiklos objekto</w:t>
      </w:r>
      <w:r w:rsidR="000C1DBB">
        <w:t xml:space="preserve"> sklypo ribos), todėl su ūkine veikla susijęs triukšmo lygis vertintas šių namų gyvenamojoje aplinkoje</w:t>
      </w:r>
    </w:p>
    <w:p w:rsidR="00652B81" w:rsidRPr="002406BC" w:rsidRDefault="00652B81" w:rsidP="002406BC">
      <w:pPr>
        <w:pStyle w:val="DGEBaltic"/>
      </w:pPr>
      <w:r w:rsidRPr="002406BC">
        <w:t>Triukšmo lygis vertintas</w:t>
      </w:r>
      <w:r w:rsidR="000C1DBB">
        <w:t xml:space="preserve"> tik</w:t>
      </w:r>
      <w:r w:rsidRPr="002406BC">
        <w:t xml:space="preserve"> dienos</w:t>
      </w:r>
      <w:r w:rsidR="00EA24EE" w:rsidRPr="002406BC">
        <w:t xml:space="preserve"> (6-18 val.)</w:t>
      </w:r>
      <w:r w:rsidR="000C1DBB">
        <w:t xml:space="preserve"> </w:t>
      </w:r>
      <w:r w:rsidRPr="002406BC">
        <w:t>metu</w:t>
      </w:r>
      <w:r w:rsidR="000C1DBB">
        <w:t>, kadangi UAB</w:t>
      </w:r>
      <w:r w:rsidR="00EA24EE" w:rsidRPr="002406BC">
        <w:t xml:space="preserve"> „</w:t>
      </w:r>
      <w:r w:rsidR="000C1DBB">
        <w:t xml:space="preserve">HC Betonas“ veiklos vykdymas numatomas tik dieną. </w:t>
      </w:r>
      <w:r w:rsidR="00EA24EE" w:rsidRPr="002406BC">
        <w:t>T</w:t>
      </w:r>
      <w:r w:rsidRPr="002406BC">
        <w:t>riukšmo lygio</w:t>
      </w:r>
      <w:r w:rsidR="00EA24EE" w:rsidRPr="002406BC">
        <w:t xml:space="preserve"> skaičiavimo rezultatai</w:t>
      </w:r>
      <w:r w:rsidRPr="002406BC">
        <w:t xml:space="preserve"> artimiausioje gyvenamojoje aplinkoje </w:t>
      </w:r>
      <w:r w:rsidR="00EA24EE" w:rsidRPr="002406BC">
        <w:t>pateikti</w:t>
      </w:r>
      <w:r w:rsidRPr="002406BC">
        <w:t xml:space="preserve"> 3 lentelėje.</w:t>
      </w:r>
      <w:r w:rsidR="00EA24EE" w:rsidRPr="002406BC">
        <w:t xml:space="preserve"> Prognozuojamas triukšmo lygis ties </w:t>
      </w:r>
      <w:r w:rsidR="000C1DBB">
        <w:t xml:space="preserve">įmonės </w:t>
      </w:r>
      <w:r w:rsidR="00EA24EE" w:rsidRPr="002406BC">
        <w:t>sklypo ribomis pateiktas 4 lentelėje.</w:t>
      </w:r>
    </w:p>
    <w:p w:rsidR="00652B81" w:rsidRPr="003E60E4" w:rsidRDefault="00652B81" w:rsidP="00652B81">
      <w:pPr>
        <w:suppressAutoHyphens w:val="0"/>
        <w:spacing w:after="120" w:line="280" w:lineRule="atLeast"/>
        <w:jc w:val="both"/>
        <w:textAlignment w:val="auto"/>
        <w:rPr>
          <w:lang w:val="lt-LT"/>
        </w:rPr>
      </w:pPr>
      <w:r w:rsidRPr="00652B81">
        <w:rPr>
          <w:rFonts w:ascii="Times New Roman" w:eastAsia="Times New Roman" w:hAnsi="Times New Roman"/>
          <w:b/>
          <w:i/>
          <w:lang w:val="lt-LT" w:eastAsia="da-DK"/>
        </w:rPr>
        <w:t>3 lentelė.</w:t>
      </w:r>
      <w:r w:rsidRPr="00652B81">
        <w:rPr>
          <w:rFonts w:ascii="Times New Roman" w:eastAsia="Times New Roman" w:hAnsi="Times New Roman"/>
          <w:i/>
          <w:lang w:val="lt-LT" w:eastAsia="da-DK"/>
        </w:rPr>
        <w:t xml:space="preserve"> Prognozuojamas ūkinės veiklos įtakojamas triukšmo lygis artimiausioje gyvenamojoje aplinkoje </w:t>
      </w:r>
    </w:p>
    <w:tbl>
      <w:tblPr>
        <w:tblW w:w="9072" w:type="dxa"/>
        <w:tblInd w:w="-5" w:type="dxa"/>
        <w:tblLayout w:type="fixed"/>
        <w:tblCellMar>
          <w:left w:w="10" w:type="dxa"/>
          <w:right w:w="10" w:type="dxa"/>
        </w:tblCellMar>
        <w:tblLook w:val="04A0" w:firstRow="1" w:lastRow="0" w:firstColumn="1" w:lastColumn="0" w:noHBand="0" w:noVBand="1"/>
      </w:tblPr>
      <w:tblGrid>
        <w:gridCol w:w="3261"/>
        <w:gridCol w:w="1984"/>
        <w:gridCol w:w="1985"/>
        <w:gridCol w:w="1842"/>
      </w:tblGrid>
      <w:tr w:rsidR="000A5A4E" w:rsidRPr="00F61166" w:rsidTr="00252AE9">
        <w:trPr>
          <w:cantSplit/>
          <w:trHeight w:val="20"/>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Gyvenamieji namai</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Suskaičiuotas triukšmo lygis, dB(A)</w:t>
            </w:r>
          </w:p>
        </w:tc>
      </w:tr>
      <w:tr w:rsidR="000A5A4E" w:rsidRPr="00F61166" w:rsidTr="00252AE9">
        <w:trPr>
          <w:cantSplit/>
          <w:trHeight w:val="544"/>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 xml:space="preserve">Dienos </w:t>
            </w:r>
          </w:p>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*LL 55 dB(A)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Vakaro</w:t>
            </w:r>
          </w:p>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 xml:space="preserve"> *LL 50 dB(A)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 xml:space="preserve">Nakties </w:t>
            </w:r>
          </w:p>
          <w:p w:rsidR="000A5A4E" w:rsidRPr="00F61166" w:rsidRDefault="000A5A4E" w:rsidP="00252AE9">
            <w:pPr>
              <w:spacing w:line="276" w:lineRule="auto"/>
              <w:jc w:val="center"/>
              <w:rPr>
                <w:rFonts w:ascii="Times New Roman" w:hAnsi="Times New Roman"/>
                <w:b/>
                <w:lang w:val="lt-LT" w:eastAsia="da-DK"/>
              </w:rPr>
            </w:pPr>
            <w:r w:rsidRPr="00F61166">
              <w:rPr>
                <w:rFonts w:ascii="Times New Roman" w:hAnsi="Times New Roman"/>
                <w:b/>
                <w:lang w:val="lt-LT" w:eastAsia="da-DK"/>
              </w:rPr>
              <w:t xml:space="preserve"> *LL 45 dB(A)</w:t>
            </w:r>
          </w:p>
        </w:tc>
      </w:tr>
      <w:tr w:rsidR="00221960"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rPr>
                <w:rFonts w:ascii="Times New Roman" w:hAnsi="Times New Roman"/>
                <w:lang w:val="lt-LT" w:eastAsia="da-DK"/>
              </w:rPr>
            </w:pPr>
            <w:r>
              <w:rPr>
                <w:rFonts w:ascii="Times New Roman" w:hAnsi="Times New Roman"/>
                <w:lang w:val="lt-LT" w:eastAsia="da-DK"/>
              </w:rPr>
              <w:t>Mūrinės Vokės g. Nr. 58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14-15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221960"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rPr>
                <w:rFonts w:ascii="Times New Roman" w:hAnsi="Times New Roman"/>
                <w:lang w:val="lt-LT" w:eastAsia="da-DK"/>
              </w:rPr>
            </w:pPr>
            <w:r>
              <w:rPr>
                <w:rFonts w:ascii="Times New Roman" w:hAnsi="Times New Roman"/>
                <w:lang w:val="lt-LT" w:eastAsia="da-DK"/>
              </w:rPr>
              <w:t xml:space="preserve">Mūrinės Vokės g. Nr. </w:t>
            </w:r>
            <w:r>
              <w:rPr>
                <w:rFonts w:ascii="Times New Roman" w:hAnsi="Times New Roman"/>
                <w:lang w:val="lt-LT" w:eastAsia="da-DK"/>
              </w:rPr>
              <w:t>56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15-16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21960" w:rsidRPr="00F61166" w:rsidRDefault="000C1DBB" w:rsidP="00221960">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0C1DBB"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rPr>
                <w:rFonts w:ascii="Times New Roman" w:hAnsi="Times New Roman"/>
                <w:lang w:val="lt-LT" w:eastAsia="da-DK"/>
              </w:rPr>
            </w:pPr>
            <w:r>
              <w:rPr>
                <w:rFonts w:ascii="Times New Roman" w:hAnsi="Times New Roman"/>
                <w:lang w:val="lt-LT" w:eastAsia="da-DK"/>
              </w:rPr>
              <w:t xml:space="preserve">Mūrinės Vokės g. Nr. </w:t>
            </w:r>
            <w:r>
              <w:rPr>
                <w:rFonts w:ascii="Times New Roman" w:hAnsi="Times New Roman"/>
                <w:lang w:val="lt-LT" w:eastAsia="da-DK"/>
              </w:rPr>
              <w:t>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14-15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0C1DBB"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Default="000C1DBB" w:rsidP="000C1DBB">
            <w:pPr>
              <w:spacing w:line="276" w:lineRule="auto"/>
              <w:rPr>
                <w:rFonts w:ascii="Times New Roman" w:hAnsi="Times New Roman"/>
                <w:lang w:val="lt-LT" w:eastAsia="da-DK"/>
              </w:rPr>
            </w:pPr>
            <w:r w:rsidRPr="000C1DBB">
              <w:rPr>
                <w:rFonts w:ascii="Times New Roman" w:hAnsi="Times New Roman"/>
                <w:lang w:val="lt-LT" w:eastAsia="da-DK"/>
              </w:rPr>
              <w:t>Mūrin</w:t>
            </w:r>
            <w:r>
              <w:rPr>
                <w:rFonts w:ascii="Times New Roman" w:hAnsi="Times New Roman"/>
                <w:lang w:val="lt-LT" w:eastAsia="da-DK"/>
              </w:rPr>
              <w:t>ės Vokės g. Nr. 46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15-16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0C1DBB"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Default="000C1DBB" w:rsidP="000C1DBB">
            <w:pPr>
              <w:spacing w:line="276" w:lineRule="auto"/>
              <w:rPr>
                <w:rFonts w:ascii="Times New Roman" w:hAnsi="Times New Roman"/>
                <w:lang w:val="lt-LT" w:eastAsia="da-DK"/>
              </w:rPr>
            </w:pPr>
            <w:r>
              <w:rPr>
                <w:rFonts w:ascii="Times New Roman" w:hAnsi="Times New Roman"/>
                <w:lang w:val="lt-LT" w:eastAsia="da-DK"/>
              </w:rPr>
              <w:t>Mūrinės Vokės g. Nr.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16-17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0C1DBB"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Default="000C1DBB" w:rsidP="000C1DBB">
            <w:pPr>
              <w:spacing w:line="276" w:lineRule="auto"/>
              <w:rPr>
                <w:rFonts w:ascii="Times New Roman" w:hAnsi="Times New Roman"/>
                <w:lang w:val="lt-LT" w:eastAsia="da-DK"/>
              </w:rPr>
            </w:pPr>
            <w:r>
              <w:rPr>
                <w:rFonts w:ascii="Times New Roman" w:hAnsi="Times New Roman"/>
                <w:lang w:val="lt-LT" w:eastAsia="da-DK"/>
              </w:rPr>
              <w:t>Mūrinės Vokės g. Nr. 40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16-17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r w:rsidR="000C1DBB" w:rsidRPr="00F61166" w:rsidTr="00252AE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Default="000C1DBB" w:rsidP="000C1DBB">
            <w:pPr>
              <w:spacing w:line="276" w:lineRule="auto"/>
              <w:rPr>
                <w:rFonts w:ascii="Times New Roman" w:hAnsi="Times New Roman"/>
                <w:lang w:val="lt-LT" w:eastAsia="da-DK"/>
              </w:rPr>
            </w:pPr>
            <w:r>
              <w:rPr>
                <w:rFonts w:ascii="Times New Roman" w:hAnsi="Times New Roman"/>
                <w:lang w:val="lt-LT" w:eastAsia="da-DK"/>
              </w:rPr>
              <w:t>Mūrinės Vokės g. Nr. 34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16-17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C1DBB" w:rsidRPr="00F61166" w:rsidRDefault="000C1DBB" w:rsidP="000C1DBB">
            <w:pPr>
              <w:spacing w:line="276" w:lineRule="auto"/>
              <w:jc w:val="center"/>
              <w:rPr>
                <w:rFonts w:ascii="Times New Roman" w:hAnsi="Times New Roman"/>
                <w:color w:val="000000" w:themeColor="text1"/>
                <w:lang w:eastAsia="da-DK"/>
              </w:rPr>
            </w:pPr>
            <w:r>
              <w:rPr>
                <w:rFonts w:ascii="Times New Roman" w:hAnsi="Times New Roman"/>
                <w:color w:val="000000" w:themeColor="text1"/>
                <w:lang w:eastAsia="da-DK"/>
              </w:rPr>
              <w:t>-</w:t>
            </w:r>
          </w:p>
        </w:tc>
      </w:tr>
    </w:tbl>
    <w:p w:rsidR="002406BC" w:rsidRPr="000C1DBB" w:rsidRDefault="00D819A0" w:rsidP="002406BC">
      <w:pPr>
        <w:suppressAutoHyphens w:val="0"/>
        <w:spacing w:after="280" w:line="280" w:lineRule="atLeast"/>
        <w:jc w:val="both"/>
        <w:textAlignment w:val="auto"/>
        <w:rPr>
          <w:rFonts w:ascii="Times New Roman" w:eastAsia="Times New Roman" w:hAnsi="Times New Roman"/>
          <w:i/>
          <w:sz w:val="20"/>
          <w:szCs w:val="20"/>
          <w:lang w:val="lt-LT" w:eastAsia="da-DK"/>
        </w:rPr>
      </w:pPr>
      <w:r w:rsidRPr="000C1DBB">
        <w:rPr>
          <w:rFonts w:ascii="Times New Roman" w:eastAsia="Times New Roman" w:hAnsi="Times New Roman"/>
          <w:i/>
          <w:sz w:val="20"/>
          <w:szCs w:val="20"/>
          <w:lang w:val="lt-LT" w:eastAsia="da-DK"/>
        </w:rPr>
        <w:t xml:space="preserve">*LL – leidžiamo triukšmo lygio ribinis dydis </w:t>
      </w:r>
    </w:p>
    <w:p w:rsidR="00D819A0" w:rsidRPr="00F61166" w:rsidRDefault="00D819A0" w:rsidP="00D819A0">
      <w:pPr>
        <w:suppressAutoHyphens w:val="0"/>
        <w:spacing w:after="120" w:line="280" w:lineRule="atLeast"/>
        <w:jc w:val="both"/>
        <w:textAlignment w:val="auto"/>
        <w:rPr>
          <w:lang w:val="lt-LT"/>
        </w:rPr>
      </w:pPr>
      <w:r w:rsidRPr="00F61166">
        <w:rPr>
          <w:rFonts w:ascii="Times New Roman" w:eastAsia="Times New Roman" w:hAnsi="Times New Roman"/>
          <w:b/>
          <w:i/>
          <w:lang w:val="lt-LT" w:eastAsia="da-DK"/>
        </w:rPr>
        <w:lastRenderedPageBreak/>
        <w:t>4 lentelė.</w:t>
      </w:r>
      <w:r w:rsidRPr="00F61166">
        <w:rPr>
          <w:rFonts w:ascii="Times New Roman" w:eastAsia="Times New Roman" w:hAnsi="Times New Roman"/>
          <w:i/>
          <w:lang w:val="lt-LT" w:eastAsia="da-DK"/>
        </w:rPr>
        <w:t xml:space="preserve"> Prognozuojamas ūkinės veiklos įtakojamas triukšmo lygis ties sklypo ribomis </w:t>
      </w:r>
    </w:p>
    <w:tbl>
      <w:tblPr>
        <w:tblW w:w="5000" w:type="pct"/>
        <w:jc w:val="center"/>
        <w:tblCellMar>
          <w:left w:w="10" w:type="dxa"/>
          <w:right w:w="10" w:type="dxa"/>
        </w:tblCellMar>
        <w:tblLook w:val="04A0" w:firstRow="1" w:lastRow="0" w:firstColumn="1" w:lastColumn="0" w:noHBand="0" w:noVBand="1"/>
      </w:tblPr>
      <w:tblGrid>
        <w:gridCol w:w="2120"/>
        <w:gridCol w:w="2252"/>
        <w:gridCol w:w="2285"/>
        <w:gridCol w:w="2359"/>
      </w:tblGrid>
      <w:tr w:rsidR="00D819A0" w:rsidRPr="00F61166" w:rsidTr="00D819A0">
        <w:trPr>
          <w:cantSplit/>
          <w:trHeight w:val="14"/>
          <w:jc w:val="center"/>
        </w:trPr>
        <w:tc>
          <w:tcPr>
            <w:tcW w:w="117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Vieta</w:t>
            </w:r>
          </w:p>
        </w:tc>
        <w:tc>
          <w:tcPr>
            <w:tcW w:w="382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Suskaičiuotas triukšmo lygis, dB(A)</w:t>
            </w:r>
          </w:p>
        </w:tc>
      </w:tr>
      <w:tr w:rsidR="00D819A0" w:rsidRPr="00F61166" w:rsidTr="00D819A0">
        <w:trPr>
          <w:cantSplit/>
          <w:trHeight w:val="428"/>
          <w:jc w:val="center"/>
        </w:trPr>
        <w:tc>
          <w:tcPr>
            <w:tcW w:w="117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 xml:space="preserve">Dienos </w:t>
            </w:r>
          </w:p>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*LL 55 dB(A)</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 xml:space="preserve">Vakaro </w:t>
            </w:r>
          </w:p>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*LL 50 dB(A)</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 xml:space="preserve">Nakties  </w:t>
            </w:r>
          </w:p>
          <w:p w:rsidR="00D819A0" w:rsidRPr="00F61166" w:rsidRDefault="00D819A0" w:rsidP="0027316E">
            <w:pPr>
              <w:suppressAutoHyphens w:val="0"/>
              <w:jc w:val="center"/>
              <w:textAlignment w:val="auto"/>
              <w:rPr>
                <w:rFonts w:ascii="Times New Roman" w:eastAsia="Times New Roman" w:hAnsi="Times New Roman"/>
                <w:b/>
                <w:lang w:val="lt-LT" w:eastAsia="da-DK"/>
              </w:rPr>
            </w:pPr>
            <w:r w:rsidRPr="00F61166">
              <w:rPr>
                <w:rFonts w:ascii="Times New Roman" w:eastAsia="Times New Roman" w:hAnsi="Times New Roman"/>
                <w:b/>
                <w:lang w:val="lt-LT" w:eastAsia="da-DK"/>
              </w:rPr>
              <w:t>*LL 45 dB(A)</w:t>
            </w:r>
          </w:p>
        </w:tc>
      </w:tr>
      <w:tr w:rsidR="00996A56" w:rsidRPr="00F61166" w:rsidTr="00D819A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996A56" w:rsidP="00996A56">
            <w:pPr>
              <w:suppressAutoHyphens w:val="0"/>
              <w:jc w:val="both"/>
              <w:textAlignment w:val="auto"/>
              <w:rPr>
                <w:rFonts w:ascii="Times New Roman" w:eastAsia="Times New Roman" w:hAnsi="Times New Roman"/>
                <w:lang w:val="lt-LT" w:eastAsia="da-DK"/>
              </w:rPr>
            </w:pPr>
            <w:r w:rsidRPr="00F61166">
              <w:rPr>
                <w:rFonts w:ascii="Times New Roman" w:eastAsia="Times New Roman" w:hAnsi="Times New Roman"/>
                <w:lang w:val="lt-LT" w:eastAsia="da-DK"/>
              </w:rPr>
              <w:t>Šiaurinė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30-33</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r>
      <w:tr w:rsidR="00996A56" w:rsidRPr="00F61166" w:rsidTr="00D819A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996A56" w:rsidP="00996A56">
            <w:pPr>
              <w:suppressAutoHyphens w:val="0"/>
              <w:jc w:val="both"/>
              <w:textAlignment w:val="auto"/>
              <w:rPr>
                <w:rFonts w:ascii="Times New Roman" w:eastAsia="Times New Roman" w:hAnsi="Times New Roman"/>
                <w:lang w:val="lt-LT" w:eastAsia="da-DK"/>
              </w:rPr>
            </w:pPr>
            <w:r w:rsidRPr="00F61166">
              <w:rPr>
                <w:rFonts w:ascii="Times New Roman" w:eastAsia="Times New Roman" w:hAnsi="Times New Roman"/>
                <w:lang w:val="lt-LT" w:eastAsia="da-DK"/>
              </w:rPr>
              <w:t>Rytinė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33-51</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r>
      <w:tr w:rsidR="00996A56" w:rsidRPr="00F61166" w:rsidTr="00D819A0">
        <w:trPr>
          <w:cantSplit/>
          <w:trHeight w:val="36"/>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996A56" w:rsidP="00996A56">
            <w:pPr>
              <w:suppressAutoHyphens w:val="0"/>
              <w:jc w:val="both"/>
              <w:textAlignment w:val="auto"/>
              <w:rPr>
                <w:rFonts w:ascii="Times New Roman" w:eastAsia="Times New Roman" w:hAnsi="Times New Roman"/>
                <w:lang w:val="lt-LT" w:eastAsia="da-DK"/>
              </w:rPr>
            </w:pPr>
            <w:r w:rsidRPr="00F61166">
              <w:rPr>
                <w:rFonts w:ascii="Times New Roman" w:eastAsia="Times New Roman" w:hAnsi="Times New Roman"/>
                <w:lang w:val="lt-LT" w:eastAsia="da-DK"/>
              </w:rPr>
              <w:t>Pietinė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51-52</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r>
      <w:tr w:rsidR="00996A56" w:rsidRPr="00F61166" w:rsidTr="00D819A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996A56" w:rsidP="00996A56">
            <w:pPr>
              <w:suppressAutoHyphens w:val="0"/>
              <w:jc w:val="both"/>
              <w:textAlignment w:val="auto"/>
              <w:rPr>
                <w:rFonts w:ascii="Times New Roman" w:eastAsia="Times New Roman" w:hAnsi="Times New Roman"/>
                <w:lang w:val="lt-LT" w:eastAsia="da-DK"/>
              </w:rPr>
            </w:pPr>
            <w:r w:rsidRPr="00F61166">
              <w:rPr>
                <w:rFonts w:ascii="Times New Roman" w:eastAsia="Times New Roman" w:hAnsi="Times New Roman"/>
                <w:lang w:val="lt-LT" w:eastAsia="da-DK"/>
              </w:rPr>
              <w:t>Vakarinė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,30-36</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96A56" w:rsidRPr="00F61166" w:rsidRDefault="007354AF" w:rsidP="00996A56">
            <w:pPr>
              <w:suppressAutoHyphens w:val="0"/>
              <w:jc w:val="center"/>
              <w:textAlignment w:val="auto"/>
              <w:rPr>
                <w:rFonts w:ascii="Times New Roman" w:eastAsia="Times New Roman" w:hAnsi="Times New Roman"/>
                <w:lang w:val="lt-LT" w:eastAsia="da-DK"/>
              </w:rPr>
            </w:pPr>
            <w:r>
              <w:rPr>
                <w:rFonts w:ascii="Times New Roman" w:eastAsia="Times New Roman" w:hAnsi="Times New Roman"/>
                <w:lang w:val="lt-LT" w:eastAsia="da-DK"/>
              </w:rPr>
              <w:t>-</w:t>
            </w:r>
          </w:p>
        </w:tc>
      </w:tr>
    </w:tbl>
    <w:p w:rsidR="00D819A0" w:rsidRPr="002406BC" w:rsidRDefault="00D819A0" w:rsidP="00D819A0">
      <w:pPr>
        <w:suppressAutoHyphens w:val="0"/>
        <w:spacing w:after="280" w:line="280" w:lineRule="atLeast"/>
        <w:jc w:val="both"/>
        <w:textAlignment w:val="auto"/>
        <w:rPr>
          <w:rFonts w:ascii="Times New Roman" w:eastAsia="Times New Roman" w:hAnsi="Times New Roman"/>
          <w:i/>
          <w:sz w:val="20"/>
          <w:szCs w:val="20"/>
          <w:lang w:val="lt-LT" w:eastAsia="da-DK"/>
        </w:rPr>
      </w:pPr>
      <w:r w:rsidRPr="002406BC">
        <w:rPr>
          <w:rFonts w:ascii="Times New Roman" w:eastAsia="Times New Roman" w:hAnsi="Times New Roman"/>
          <w:i/>
          <w:sz w:val="20"/>
          <w:szCs w:val="20"/>
          <w:lang w:val="lt-LT" w:eastAsia="da-DK"/>
        </w:rPr>
        <w:t xml:space="preserve">*LL – leidžiamo triukšmo lygio ribinis dydis </w:t>
      </w:r>
    </w:p>
    <w:p w:rsidR="00C84879" w:rsidRDefault="00C84879" w:rsidP="002406BC">
      <w:pPr>
        <w:pStyle w:val="DGEBaltic"/>
      </w:pPr>
      <w:r>
        <w:t xml:space="preserve">Modeliavimo rezultatai parodė, kad planuojamos veiklos įtakojamas triukšmo lygis artimiausioje gyvenamojoje aplinkoje bei ties sklypo ribomis visais paros periodais </w:t>
      </w:r>
      <w:r w:rsidRPr="00AF6BC5">
        <w:t>neviršys triukšmo ribinių dydžių,</w:t>
      </w:r>
      <w:r>
        <w:t xml:space="preserve"> reglamentuojamų ūkinės veiklos objektams pagal HN 33:2011 1 lentelės 4 punktą.</w:t>
      </w:r>
    </w:p>
    <w:p w:rsidR="00717D80" w:rsidRDefault="00860C51" w:rsidP="002406BC">
      <w:pPr>
        <w:pStyle w:val="Heading1"/>
        <w:spacing w:before="240"/>
      </w:pPr>
      <w:bookmarkStart w:id="4" w:name="_Toc454956125"/>
      <w:r>
        <w:t>Autotransporto įtakojamas triukšmas</w:t>
      </w:r>
      <w:bookmarkEnd w:id="4"/>
    </w:p>
    <w:p w:rsidR="00D819A0" w:rsidRDefault="00D819A0" w:rsidP="00860C51"/>
    <w:p w:rsidR="00860C51" w:rsidRPr="002406BC" w:rsidRDefault="00860C51" w:rsidP="002406BC">
      <w:pPr>
        <w:pStyle w:val="DGEBaltic"/>
      </w:pPr>
      <w:r w:rsidRPr="002406BC">
        <w:t>Autotransporto įtakojamas triukšmo lygis vertinamas tik prie gyvenamųjų namų g</w:t>
      </w:r>
      <w:r w:rsidR="00996A56" w:rsidRPr="002406BC">
        <w:t>a</w:t>
      </w:r>
      <w:r w:rsidR="00254F58">
        <w:t>tvėse, kuriose pravažiuoja su UAB</w:t>
      </w:r>
      <w:r w:rsidR="00996A56" w:rsidRPr="002406BC">
        <w:t xml:space="preserve"> „</w:t>
      </w:r>
      <w:r w:rsidR="00254F58">
        <w:t>HC Betonas</w:t>
      </w:r>
      <w:r w:rsidR="00996A56" w:rsidRPr="002406BC">
        <w:t xml:space="preserve">“ </w:t>
      </w:r>
      <w:r w:rsidRPr="002406BC">
        <w:t>veikla susijęs transportas.</w:t>
      </w:r>
      <w:r w:rsidR="00254F58">
        <w:t xml:space="preserve"> </w:t>
      </w:r>
      <w:r w:rsidR="00996A56" w:rsidRPr="002406BC">
        <w:t xml:space="preserve">Taip pat įvertintas ir vidutinis metinis paros eismo intensyvumas </w:t>
      </w:r>
      <w:r w:rsidR="00254F58">
        <w:t xml:space="preserve">Lentvario </w:t>
      </w:r>
      <w:r w:rsidR="00996A56" w:rsidRPr="002406BC">
        <w:t>g. Autotransporto sukeliamo triukšmo sklaidos skaičiavimai artimiausioje gyvenamojoje aplinkoje pateikti 5 lentelėje.</w:t>
      </w:r>
    </w:p>
    <w:p w:rsidR="00860C51" w:rsidRPr="00C66E93" w:rsidRDefault="00860C51" w:rsidP="00860C51">
      <w:pPr>
        <w:suppressAutoHyphens w:val="0"/>
        <w:spacing w:after="120" w:line="280" w:lineRule="atLeast"/>
        <w:jc w:val="both"/>
        <w:textAlignment w:val="auto"/>
        <w:rPr>
          <w:lang w:val="lt-LT"/>
        </w:rPr>
      </w:pPr>
      <w:r w:rsidRPr="00860C51">
        <w:rPr>
          <w:rFonts w:ascii="Times New Roman" w:eastAsia="Times New Roman" w:hAnsi="Times New Roman"/>
          <w:b/>
          <w:i/>
          <w:lang w:val="lt-LT" w:eastAsia="da-DK"/>
        </w:rPr>
        <w:t>5 lentelė.</w:t>
      </w:r>
      <w:r w:rsidRPr="00860C51">
        <w:rPr>
          <w:rFonts w:ascii="Times New Roman" w:eastAsia="Times New Roman" w:hAnsi="Times New Roman"/>
          <w:i/>
          <w:lang w:val="lt-LT" w:eastAsia="da-DK"/>
        </w:rPr>
        <w:t xml:space="preserve"> Prognozuojamas autotransporto įtakojamas triukšmo lygis artimiausioje gyvenamojoje aplinkoje</w:t>
      </w:r>
    </w:p>
    <w:tbl>
      <w:tblPr>
        <w:tblW w:w="9072" w:type="dxa"/>
        <w:tblInd w:w="-5" w:type="dxa"/>
        <w:tblLayout w:type="fixed"/>
        <w:tblCellMar>
          <w:left w:w="10" w:type="dxa"/>
          <w:right w:w="10" w:type="dxa"/>
        </w:tblCellMar>
        <w:tblLook w:val="04A0" w:firstRow="1" w:lastRow="0" w:firstColumn="1" w:lastColumn="0" w:noHBand="0" w:noVBand="1"/>
      </w:tblPr>
      <w:tblGrid>
        <w:gridCol w:w="3686"/>
        <w:gridCol w:w="1984"/>
        <w:gridCol w:w="1701"/>
        <w:gridCol w:w="1701"/>
      </w:tblGrid>
      <w:tr w:rsidR="000A5A4E" w:rsidTr="00252AE9">
        <w:trPr>
          <w:cantSplit/>
          <w:trHeight w:val="20"/>
        </w:trPr>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r w:rsidRPr="00F61166">
              <w:rPr>
                <w:b/>
                <w:sz w:val="22"/>
                <w:szCs w:val="22"/>
              </w:rPr>
              <w:t>Vieta</w:t>
            </w:r>
          </w:p>
        </w:tc>
        <w:tc>
          <w:tcPr>
            <w:tcW w:w="53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r w:rsidRPr="00F61166">
              <w:rPr>
                <w:b/>
                <w:sz w:val="22"/>
                <w:szCs w:val="22"/>
              </w:rPr>
              <w:t>Suskaičiuotas triukšmo lygis, dB(A)</w:t>
            </w:r>
          </w:p>
        </w:tc>
      </w:tr>
      <w:tr w:rsidR="000A5A4E" w:rsidTr="00252AE9">
        <w:trPr>
          <w:cantSplit/>
          <w:trHeight w:val="544"/>
        </w:trPr>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r w:rsidRPr="00F61166">
              <w:rPr>
                <w:b/>
                <w:sz w:val="22"/>
                <w:szCs w:val="22"/>
              </w:rPr>
              <w:t xml:space="preserve">Dienos </w:t>
            </w:r>
          </w:p>
          <w:p w:rsidR="000A5A4E" w:rsidRPr="00F61166" w:rsidRDefault="000A5A4E" w:rsidP="00252AE9">
            <w:pPr>
              <w:pStyle w:val="NormalWeb"/>
              <w:spacing w:line="276" w:lineRule="auto"/>
              <w:jc w:val="center"/>
              <w:rPr>
                <w:b/>
                <w:sz w:val="22"/>
                <w:szCs w:val="22"/>
              </w:rPr>
            </w:pPr>
            <w:r w:rsidRPr="00F61166">
              <w:rPr>
                <w:b/>
                <w:sz w:val="22"/>
                <w:szCs w:val="22"/>
              </w:rPr>
              <w:t>*LL 65 dB(A)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r w:rsidRPr="00F61166">
              <w:rPr>
                <w:b/>
                <w:sz w:val="22"/>
                <w:szCs w:val="22"/>
              </w:rPr>
              <w:t xml:space="preserve">Vakaro </w:t>
            </w:r>
          </w:p>
          <w:p w:rsidR="000A5A4E" w:rsidRPr="00F61166" w:rsidRDefault="000A5A4E" w:rsidP="00252AE9">
            <w:pPr>
              <w:pStyle w:val="NormalWeb"/>
              <w:spacing w:line="276" w:lineRule="auto"/>
              <w:jc w:val="center"/>
              <w:rPr>
                <w:b/>
                <w:sz w:val="22"/>
                <w:szCs w:val="22"/>
              </w:rPr>
            </w:pPr>
            <w:r w:rsidRPr="00F61166">
              <w:rPr>
                <w:b/>
                <w:sz w:val="22"/>
                <w:szCs w:val="22"/>
              </w:rPr>
              <w:t>*LL 60 dB(A)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F61166" w:rsidRDefault="000A5A4E" w:rsidP="00252AE9">
            <w:pPr>
              <w:pStyle w:val="NormalWeb"/>
              <w:spacing w:line="276" w:lineRule="auto"/>
              <w:jc w:val="center"/>
              <w:rPr>
                <w:b/>
                <w:sz w:val="22"/>
                <w:szCs w:val="22"/>
              </w:rPr>
            </w:pPr>
            <w:r w:rsidRPr="00F61166">
              <w:rPr>
                <w:b/>
                <w:sz w:val="22"/>
                <w:szCs w:val="22"/>
              </w:rPr>
              <w:t>Nakties</w:t>
            </w:r>
          </w:p>
          <w:p w:rsidR="000A5A4E" w:rsidRPr="00F61166" w:rsidRDefault="000A5A4E" w:rsidP="00252AE9">
            <w:pPr>
              <w:pStyle w:val="NormalWeb"/>
              <w:spacing w:line="276" w:lineRule="auto"/>
              <w:jc w:val="center"/>
              <w:rPr>
                <w:b/>
                <w:sz w:val="22"/>
                <w:szCs w:val="22"/>
              </w:rPr>
            </w:pPr>
            <w:r w:rsidRPr="00F61166">
              <w:rPr>
                <w:b/>
                <w:sz w:val="22"/>
                <w:szCs w:val="22"/>
              </w:rPr>
              <w:t xml:space="preserve"> *LL 55 dB(A)</w:t>
            </w:r>
          </w:p>
        </w:tc>
      </w:tr>
      <w:tr w:rsidR="003B52B3" w:rsidTr="00252AE9">
        <w:trPr>
          <w:cantSplit/>
          <w:trHeight w:val="2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B52B3" w:rsidRPr="00F61166" w:rsidRDefault="00254F58" w:rsidP="003B52B3">
            <w:pPr>
              <w:spacing w:line="276" w:lineRule="auto"/>
              <w:rPr>
                <w:rFonts w:ascii="Times New Roman" w:hAnsi="Times New Roman"/>
                <w:lang w:val="lt-LT" w:eastAsia="da-DK"/>
              </w:rPr>
            </w:pPr>
            <w:r>
              <w:rPr>
                <w:rFonts w:ascii="Times New Roman" w:hAnsi="Times New Roman"/>
                <w:lang w:val="lt-LT" w:eastAsia="da-DK"/>
              </w:rPr>
              <w:t>Lentvario g. Nr. 27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B52B3" w:rsidRPr="00F61166" w:rsidRDefault="00254F58" w:rsidP="00254F58">
            <w:pPr>
              <w:pStyle w:val="NormalWeb"/>
              <w:spacing w:line="240" w:lineRule="auto"/>
              <w:jc w:val="center"/>
              <w:rPr>
                <w:color w:val="000000" w:themeColor="text1"/>
                <w:sz w:val="22"/>
                <w:szCs w:val="22"/>
              </w:rPr>
            </w:pPr>
            <w:r>
              <w:rPr>
                <w:color w:val="000000" w:themeColor="text1"/>
                <w:sz w:val="22"/>
                <w:szCs w:val="22"/>
              </w:rPr>
              <w:t>58-59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B52B3" w:rsidRPr="00F61166" w:rsidRDefault="00254F58" w:rsidP="00254F58">
            <w:pPr>
              <w:pStyle w:val="NormalWeb"/>
              <w:spacing w:line="240" w:lineRule="auto"/>
              <w:jc w:val="center"/>
              <w:rPr>
                <w:color w:val="000000" w:themeColor="text1"/>
                <w:sz w:val="22"/>
                <w:szCs w:val="22"/>
              </w:rPr>
            </w:pPr>
            <w:r>
              <w:rPr>
                <w:color w:val="000000" w:themeColor="text1"/>
                <w:sz w:val="22"/>
                <w:szCs w:val="22"/>
              </w:rPr>
              <w:t>55-56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B52B3" w:rsidRPr="00F61166" w:rsidRDefault="00254F58" w:rsidP="00254F58">
            <w:pPr>
              <w:pStyle w:val="NormalWeb"/>
              <w:spacing w:line="240" w:lineRule="auto"/>
              <w:jc w:val="center"/>
              <w:rPr>
                <w:color w:val="000000" w:themeColor="text1"/>
                <w:sz w:val="22"/>
                <w:szCs w:val="22"/>
              </w:rPr>
            </w:pPr>
            <w:r>
              <w:rPr>
                <w:color w:val="000000" w:themeColor="text1"/>
                <w:sz w:val="22"/>
                <w:szCs w:val="22"/>
              </w:rPr>
              <w:t>49-50</w:t>
            </w:r>
          </w:p>
        </w:tc>
      </w:tr>
      <w:tr w:rsidR="00254F58" w:rsidTr="00252AE9">
        <w:trPr>
          <w:cantSplit/>
          <w:trHeight w:val="2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54F58" w:rsidRDefault="00254F58" w:rsidP="003B52B3">
            <w:pPr>
              <w:spacing w:line="276" w:lineRule="auto"/>
              <w:rPr>
                <w:rFonts w:ascii="Times New Roman" w:hAnsi="Times New Roman"/>
                <w:lang w:val="lt-LT" w:eastAsia="da-DK"/>
              </w:rPr>
            </w:pPr>
            <w:r>
              <w:rPr>
                <w:rFonts w:ascii="Times New Roman" w:hAnsi="Times New Roman"/>
                <w:lang w:val="lt-LT" w:eastAsia="da-DK"/>
              </w:rPr>
              <w:t>Liudvinavo g. Nr. 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54F58" w:rsidRPr="00F61166" w:rsidRDefault="00254F58" w:rsidP="00254F58">
            <w:pPr>
              <w:pStyle w:val="NormalWeb"/>
              <w:spacing w:line="240" w:lineRule="auto"/>
              <w:jc w:val="center"/>
              <w:rPr>
                <w:color w:val="000000" w:themeColor="text1"/>
                <w:sz w:val="22"/>
                <w:szCs w:val="22"/>
              </w:rPr>
            </w:pPr>
            <w:r>
              <w:rPr>
                <w:color w:val="000000" w:themeColor="text1"/>
                <w:sz w:val="22"/>
                <w:szCs w:val="22"/>
              </w:rPr>
              <w:t>57-58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54F58" w:rsidRPr="00F61166" w:rsidRDefault="00254F58" w:rsidP="00254F58">
            <w:pPr>
              <w:pStyle w:val="NormalWeb"/>
              <w:spacing w:line="240" w:lineRule="auto"/>
              <w:jc w:val="center"/>
              <w:rPr>
                <w:color w:val="000000" w:themeColor="text1"/>
                <w:sz w:val="22"/>
                <w:szCs w:val="22"/>
              </w:rPr>
            </w:pPr>
            <w:r>
              <w:rPr>
                <w:color w:val="000000" w:themeColor="text1"/>
                <w:sz w:val="22"/>
                <w:szCs w:val="22"/>
              </w:rPr>
              <w:t>55-56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54F58" w:rsidRPr="00F61166" w:rsidRDefault="00254F58" w:rsidP="00254F58">
            <w:pPr>
              <w:pStyle w:val="NormalWeb"/>
              <w:spacing w:line="240" w:lineRule="auto"/>
              <w:jc w:val="center"/>
              <w:rPr>
                <w:color w:val="000000" w:themeColor="text1"/>
                <w:sz w:val="22"/>
                <w:szCs w:val="22"/>
              </w:rPr>
            </w:pPr>
            <w:r>
              <w:rPr>
                <w:color w:val="000000" w:themeColor="text1"/>
                <w:sz w:val="22"/>
                <w:szCs w:val="22"/>
              </w:rPr>
              <w:t>49-50</w:t>
            </w:r>
          </w:p>
        </w:tc>
      </w:tr>
    </w:tbl>
    <w:p w:rsidR="00860C51" w:rsidRPr="002406BC" w:rsidRDefault="00860C51" w:rsidP="00860C51">
      <w:pPr>
        <w:suppressAutoHyphens w:val="0"/>
        <w:spacing w:after="280" w:line="280" w:lineRule="atLeast"/>
        <w:jc w:val="both"/>
        <w:textAlignment w:val="auto"/>
        <w:rPr>
          <w:rFonts w:ascii="Times New Roman" w:eastAsia="Times New Roman" w:hAnsi="Times New Roman"/>
          <w:i/>
          <w:sz w:val="20"/>
          <w:szCs w:val="20"/>
          <w:lang w:val="lt-LT" w:eastAsia="da-DK"/>
        </w:rPr>
      </w:pPr>
      <w:r w:rsidRPr="002406BC">
        <w:rPr>
          <w:rFonts w:ascii="Times New Roman" w:eastAsia="Times New Roman" w:hAnsi="Times New Roman"/>
          <w:i/>
          <w:sz w:val="20"/>
          <w:szCs w:val="20"/>
          <w:lang w:val="lt-LT" w:eastAsia="da-DK"/>
        </w:rPr>
        <w:t xml:space="preserve">*LL – leidžiamo triukšmo lygio ribinis dydis </w:t>
      </w:r>
    </w:p>
    <w:p w:rsidR="00860C51" w:rsidRDefault="00860C51" w:rsidP="002406BC">
      <w:pPr>
        <w:pStyle w:val="DGEBaltic"/>
      </w:pPr>
      <w:r>
        <w:t xml:space="preserve">Skaičiavimo rezultatai parodė, kad aplinkinėse gatvėse pravažiuojančio autotransporto skleidžiamas triukšmas artimiausioje gyvenamojoje aplinkoje visais paros periodais </w:t>
      </w:r>
      <w:r w:rsidRPr="00C359E1">
        <w:t>neviršys didžiausių leidžiamų triukšmo ribinių dydžių,</w:t>
      </w:r>
      <w:r>
        <w:t xml:space="preserve"> reglamentuojamų pagal HN 33:2011 1 lentelės 3 punktą.</w:t>
      </w:r>
    </w:p>
    <w:p w:rsidR="00860C51" w:rsidRDefault="00860C51" w:rsidP="002406BC">
      <w:pPr>
        <w:pStyle w:val="DGEBaltic"/>
      </w:pPr>
      <w:r>
        <w:t xml:space="preserve">Triukšmo sklaidos žemėlapiai pateikiami </w:t>
      </w:r>
      <w:r w:rsidR="00996A56">
        <w:t xml:space="preserve">PRIEDAS: </w:t>
      </w:r>
      <w:r w:rsidR="00996A56" w:rsidRPr="00996A56">
        <w:rPr>
          <w:i/>
        </w:rPr>
        <w:t>„Triukšmo sklaidos žemėlapiai“.</w:t>
      </w:r>
    </w:p>
    <w:p w:rsidR="00860C51" w:rsidRDefault="00860C51" w:rsidP="002406BC">
      <w:pPr>
        <w:pStyle w:val="DGEBaltic"/>
        <w:rPr>
          <w:b/>
        </w:rPr>
      </w:pPr>
      <w:r w:rsidRPr="00860C51">
        <w:rPr>
          <w:b/>
        </w:rPr>
        <w:t xml:space="preserve">IŠVADOS:  </w:t>
      </w:r>
    </w:p>
    <w:p w:rsidR="00860C51" w:rsidRPr="002406BC" w:rsidRDefault="00254F58" w:rsidP="002406BC">
      <w:pPr>
        <w:pStyle w:val="DGEBaltic"/>
        <w:numPr>
          <w:ilvl w:val="0"/>
          <w:numId w:val="15"/>
        </w:numPr>
      </w:pPr>
      <w:r>
        <w:t>Prognozuojama, kad UAB „HC Betonas</w:t>
      </w:r>
      <w:r w:rsidR="002406BC" w:rsidRPr="002406BC">
        <w:t xml:space="preserve">“ </w:t>
      </w:r>
      <w:r w:rsidR="00860C51" w:rsidRPr="002406BC">
        <w:t>ūkinės veiklos įtakojamas triukšmo lygis prie įmonės sklypo ribų ir artimiausioje gyvenamojoje aplinkoje bet kuriuo paros metu neviršys didžiausių leidžiamų triukšmo ribinių dydžių, reglamentuojamų ūkinės veiklos objektams pagal HN 33:2011 1 lentelės 4 punktą;</w:t>
      </w:r>
    </w:p>
    <w:p w:rsidR="00983099" w:rsidRPr="002406BC" w:rsidRDefault="00860C51" w:rsidP="002406BC">
      <w:pPr>
        <w:pStyle w:val="DGEBaltic"/>
        <w:numPr>
          <w:ilvl w:val="0"/>
          <w:numId w:val="15"/>
        </w:numPr>
      </w:pPr>
      <w:r w:rsidRPr="002406BC">
        <w:t>Suskaičiuotas aplinkinėse gatvėse pravažiuojančio autotransporto skleidžiamas triukšmas artimiausioje gyvenamojoje aplinkoje visais paros periodais neviršija didžiausių leidžiamų triukšmo ribinių dydžių, reglamentuojamų pagal</w:t>
      </w:r>
      <w:r w:rsidR="002406BC" w:rsidRPr="002406BC">
        <w:t xml:space="preserve"> HN 33:2011 1 lentelės 3 punktą.</w:t>
      </w:r>
    </w:p>
    <w:p w:rsidR="00983099" w:rsidRDefault="00983099" w:rsidP="00D819A0">
      <w:pPr>
        <w:pStyle w:val="DGEBaltic"/>
      </w:pPr>
    </w:p>
    <w:p w:rsidR="00983099" w:rsidRDefault="00983099" w:rsidP="00D819A0">
      <w:pPr>
        <w:pStyle w:val="DGEBaltic"/>
      </w:pPr>
    </w:p>
    <w:p w:rsidR="00983099" w:rsidRDefault="00983099" w:rsidP="00D819A0">
      <w:pPr>
        <w:pStyle w:val="DGEBaltic"/>
      </w:pPr>
    </w:p>
    <w:p w:rsidR="002406BC" w:rsidRDefault="002406BC" w:rsidP="00D819A0">
      <w:pPr>
        <w:pStyle w:val="DGEBaltic"/>
      </w:pPr>
    </w:p>
    <w:p w:rsidR="002406BC" w:rsidRDefault="002406BC" w:rsidP="00D819A0">
      <w:pPr>
        <w:pStyle w:val="DGEBaltic"/>
      </w:pPr>
    </w:p>
    <w:p w:rsidR="002406BC" w:rsidRDefault="002406BC" w:rsidP="00D819A0">
      <w:pPr>
        <w:pStyle w:val="DGEBaltic"/>
      </w:pPr>
    </w:p>
    <w:p w:rsidR="002406BC" w:rsidRDefault="002406BC" w:rsidP="00D819A0">
      <w:pPr>
        <w:pStyle w:val="DGEBaltic"/>
      </w:pPr>
    </w:p>
    <w:p w:rsidR="00860C51" w:rsidRDefault="00860C51" w:rsidP="00D819A0">
      <w:pPr>
        <w:pStyle w:val="DGEBaltic"/>
      </w:pPr>
    </w:p>
    <w:p w:rsidR="004034B8" w:rsidRDefault="004034B8" w:rsidP="00D819A0">
      <w:pPr>
        <w:pStyle w:val="DGEBaltic"/>
      </w:pPr>
    </w:p>
    <w:p w:rsidR="004034B8" w:rsidRDefault="004034B8" w:rsidP="00D819A0">
      <w:pPr>
        <w:pStyle w:val="DGEBaltic"/>
      </w:pPr>
    </w:p>
    <w:p w:rsidR="0056312C" w:rsidRDefault="0056312C" w:rsidP="00D819A0">
      <w:pPr>
        <w:pStyle w:val="DGEBaltic"/>
      </w:pPr>
    </w:p>
    <w:p w:rsidR="002406BC" w:rsidRDefault="002406BC" w:rsidP="00D819A0">
      <w:pPr>
        <w:pStyle w:val="DGEBaltic"/>
      </w:pPr>
    </w:p>
    <w:p w:rsidR="000E3F45" w:rsidRDefault="00996A56" w:rsidP="0035115D">
      <w:pPr>
        <w:pStyle w:val="Heading1"/>
        <w:numPr>
          <w:ilvl w:val="0"/>
          <w:numId w:val="0"/>
        </w:numPr>
        <w:ind w:left="851" w:hanging="851"/>
      </w:pPr>
      <w:bookmarkStart w:id="5" w:name="_Toc454956126"/>
      <w:r>
        <w:t>PRIEDAS:</w:t>
      </w:r>
      <w:r w:rsidR="0035115D">
        <w:t xml:space="preserve"> Triukšmo sklaidos žemėlapiai</w:t>
      </w:r>
      <w:bookmarkEnd w:id="5"/>
    </w:p>
    <w:p w:rsidR="000E3F45" w:rsidRPr="000E3F45" w:rsidRDefault="000E3F45" w:rsidP="000E3F45">
      <w:pPr>
        <w:rPr>
          <w:lang w:val="lt-LT"/>
        </w:rPr>
      </w:pPr>
    </w:p>
    <w:p w:rsidR="000E3F45" w:rsidRDefault="000E3F45" w:rsidP="000E3F45">
      <w:pPr>
        <w:rPr>
          <w:lang w:val="lt-LT"/>
        </w:rPr>
      </w:pPr>
    </w:p>
    <w:p w:rsidR="00860C51" w:rsidRDefault="00860C51"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sectPr w:rsidR="000E3F45" w:rsidSect="003D6D03">
          <w:headerReference w:type="default" r:id="rId11"/>
          <w:footerReference w:type="default" r:id="rId12"/>
          <w:type w:val="continuous"/>
          <w:pgSz w:w="11906" w:h="16838" w:code="9"/>
          <w:pgMar w:top="1560" w:right="1440" w:bottom="1440"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B07A3B" w:rsidRDefault="00B07A3B" w:rsidP="00254F58">
      <w:pPr>
        <w:jc w:val="right"/>
        <w:rPr>
          <w:lang w:val="lt-LT"/>
        </w:rPr>
        <w:sectPr w:rsidR="00B07A3B" w:rsidSect="000E3F45">
          <w:headerReference w:type="default" r:id="rId13"/>
          <w:footerReference w:type="default" r:id="rId14"/>
          <w:headerReference w:type="first" r:id="rId15"/>
          <w:pgSz w:w="16838" w:h="11906" w:orient="landscape" w:code="9"/>
          <w:pgMar w:top="1440" w:right="1701" w:bottom="1440" w:left="1440" w:header="425" w:footer="680" w:gutter="0"/>
          <w:cols w:space="1296"/>
          <w:docGrid w:linePitch="360"/>
        </w:sectPr>
      </w:pPr>
      <w:r>
        <w:rPr>
          <w:noProof/>
          <w:lang w:val="lt-LT" w:eastAsia="lt-LT"/>
        </w:rPr>
        <w:lastRenderedPageBreak/>
        <w:drawing>
          <wp:inline distT="0" distB="0" distL="0" distR="0">
            <wp:extent cx="8458200" cy="57150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0" cy="5715000"/>
                    </a:xfrm>
                    <a:prstGeom prst="rect">
                      <a:avLst/>
                    </a:prstGeom>
                    <a:ln w="12700" cap="sq">
                      <a:solidFill>
                        <a:schemeClr val="tx1">
                          <a:lumMod val="50000"/>
                          <a:lumOff val="50000"/>
                        </a:schemeClr>
                      </a:solidFill>
                      <a:prstDash val="solid"/>
                      <a:miter lim="800000"/>
                    </a:ln>
                    <a:effectLst/>
                  </pic:spPr>
                </pic:pic>
              </a:graphicData>
            </a:graphic>
          </wp:inline>
        </w:drawing>
      </w:r>
    </w:p>
    <w:p w:rsidR="0056312C" w:rsidRDefault="00B07A3B" w:rsidP="00254F58">
      <w:pPr>
        <w:jc w:val="right"/>
        <w:rPr>
          <w:lang w:val="lt-LT"/>
        </w:rPr>
      </w:pPr>
      <w:r>
        <w:rPr>
          <w:noProof/>
          <w:lang w:val="lt-LT" w:eastAsia="lt-LT"/>
        </w:rPr>
        <w:lastRenderedPageBreak/>
        <w:drawing>
          <wp:inline distT="0" distB="0" distL="0" distR="0">
            <wp:extent cx="5448300" cy="84867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8486775"/>
                    </a:xfrm>
                    <a:prstGeom prst="rect">
                      <a:avLst/>
                    </a:prstGeom>
                    <a:noFill/>
                    <a:ln w="12700">
                      <a:solidFill>
                        <a:schemeClr val="tx1">
                          <a:lumMod val="50000"/>
                          <a:lumOff val="50000"/>
                        </a:schemeClr>
                      </a:solidFill>
                    </a:ln>
                  </pic:spPr>
                </pic:pic>
              </a:graphicData>
            </a:graphic>
          </wp:inline>
        </w:drawing>
      </w:r>
    </w:p>
    <w:p w:rsidR="00B07A3B" w:rsidRDefault="00B07A3B" w:rsidP="00254F58">
      <w:pPr>
        <w:jc w:val="right"/>
        <w:rPr>
          <w:lang w:val="lt-LT"/>
        </w:rPr>
      </w:pPr>
      <w:r>
        <w:rPr>
          <w:noProof/>
          <w:lang w:val="lt-LT" w:eastAsia="lt-LT"/>
        </w:rPr>
        <w:lastRenderedPageBreak/>
        <w:drawing>
          <wp:inline distT="0" distB="0" distL="0" distR="0">
            <wp:extent cx="5467350" cy="84963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8496300"/>
                    </a:xfrm>
                    <a:prstGeom prst="rect">
                      <a:avLst/>
                    </a:prstGeom>
                    <a:noFill/>
                    <a:ln w="12700">
                      <a:solidFill>
                        <a:schemeClr val="tx1">
                          <a:lumMod val="50000"/>
                          <a:lumOff val="50000"/>
                        </a:schemeClr>
                      </a:solidFill>
                    </a:ln>
                  </pic:spPr>
                </pic:pic>
              </a:graphicData>
            </a:graphic>
          </wp:inline>
        </w:drawing>
      </w:r>
    </w:p>
    <w:p w:rsidR="00B07A3B" w:rsidRPr="000E3F45" w:rsidRDefault="001F72DF" w:rsidP="00254F58">
      <w:pPr>
        <w:jc w:val="right"/>
        <w:rPr>
          <w:lang w:val="lt-LT"/>
        </w:rPr>
      </w:pPr>
      <w:r>
        <w:rPr>
          <w:noProof/>
          <w:lang w:val="lt-LT" w:eastAsia="lt-LT"/>
        </w:rPr>
        <w:lastRenderedPageBreak/>
        <w:drawing>
          <wp:inline distT="0" distB="0" distL="0" distR="0">
            <wp:extent cx="5438775" cy="84963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8496300"/>
                    </a:xfrm>
                    <a:prstGeom prst="rect">
                      <a:avLst/>
                    </a:prstGeom>
                    <a:noFill/>
                    <a:ln w="12700">
                      <a:solidFill>
                        <a:schemeClr val="tx1">
                          <a:lumMod val="50000"/>
                          <a:lumOff val="50000"/>
                        </a:schemeClr>
                      </a:solidFill>
                    </a:ln>
                  </pic:spPr>
                </pic:pic>
              </a:graphicData>
            </a:graphic>
          </wp:inline>
        </w:drawing>
      </w:r>
      <w:bookmarkStart w:id="6" w:name="_GoBack"/>
      <w:bookmarkEnd w:id="6"/>
    </w:p>
    <w:sectPr w:rsidR="00B07A3B" w:rsidRPr="000E3F45" w:rsidSect="00B07A3B">
      <w:headerReference w:type="default" r:id="rId20"/>
      <w:footerReference w:type="default" r:id="rId21"/>
      <w:pgSz w:w="11906" w:h="16838" w:code="9"/>
      <w:pgMar w:top="1701" w:right="1440" w:bottom="1440" w:left="1440" w:header="425" w:footer="68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A25" w:rsidRDefault="00122A25" w:rsidP="00FE0BAB">
      <w:r>
        <w:separator/>
      </w:r>
    </w:p>
  </w:endnote>
  <w:endnote w:type="continuationSeparator" w:id="0">
    <w:p w:rsidR="00122A25" w:rsidRDefault="00122A25"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3C5" w:rsidRDefault="00A303C5" w:rsidP="00A303C5">
    <w:pPr>
      <w:pStyle w:val="Footer"/>
      <w:tabs>
        <w:tab w:val="left" w:pos="8205"/>
      </w:tabs>
    </w:pPr>
    <w:r>
      <w:rPr>
        <w:noProof/>
        <w:lang w:val="lt-LT" w:eastAsia="lt-LT"/>
      </w:rPr>
      <w:drawing>
        <wp:anchor distT="0" distB="0" distL="114300" distR="114300" simplePos="0" relativeHeight="251660288" behindDoc="1" locked="0" layoutInCell="1" allowOverlap="1" wp14:anchorId="2EB25020" wp14:editId="09B89BC4">
          <wp:simplePos x="0" y="0"/>
          <wp:positionH relativeFrom="margin">
            <wp:align>right</wp:align>
          </wp:positionH>
          <wp:positionV relativeFrom="paragraph">
            <wp:posOffset>-84453</wp:posOffset>
          </wp:positionV>
          <wp:extent cx="781053" cy="295278"/>
          <wp:effectExtent l="0" t="0" r="0" b="9522"/>
          <wp:wrapNone/>
          <wp:docPr id="11" name="Picture 11"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Verdana" w:hAnsi="Verdana"/>
        <w:i/>
        <w:iCs/>
        <w:noProof/>
        <w:color w:val="1A181B"/>
        <w:sz w:val="18"/>
        <w:szCs w:val="18"/>
        <w:lang w:val="lt-LT" w:eastAsia="lt-LT"/>
      </w:rPr>
      <mc:AlternateContent>
        <mc:Choice Requires="wps">
          <w:drawing>
            <wp:anchor distT="0" distB="0" distL="114300" distR="114300" simplePos="0" relativeHeight="251659264" behindDoc="0" locked="0" layoutInCell="1" allowOverlap="1" wp14:anchorId="0A3C7444" wp14:editId="4C4501CF">
              <wp:simplePos x="0" y="0"/>
              <wp:positionH relativeFrom="column">
                <wp:posOffset>66678</wp:posOffset>
              </wp:positionH>
              <wp:positionV relativeFrom="paragraph">
                <wp:posOffset>-128272</wp:posOffset>
              </wp:positionV>
              <wp:extent cx="5972175" cy="0"/>
              <wp:effectExtent l="0" t="0" r="28575" b="19050"/>
              <wp:wrapNone/>
              <wp:docPr id="2" name="Straight Connector 4"/>
              <wp:cNvGraphicFramePr/>
              <a:graphic xmlns:a="http://schemas.openxmlformats.org/drawingml/2006/main">
                <a:graphicData uri="http://schemas.microsoft.com/office/word/2010/wordprocessingShape">
                  <wps:wsp>
                    <wps:cNvCnPr/>
                    <wps:spPr>
                      <a:xfrm>
                        <a:off x="0" y="0"/>
                        <a:ext cx="5972175" cy="0"/>
                      </a:xfrm>
                      <a:prstGeom prst="straightConnector1">
                        <a:avLst/>
                      </a:prstGeom>
                      <a:noFill/>
                      <a:ln w="6345" cap="flat">
                        <a:solidFill>
                          <a:srgbClr val="000000"/>
                        </a:solidFill>
                        <a:prstDash val="solid"/>
                        <a:miter/>
                      </a:ln>
                    </wps:spPr>
                    <wps:bodyPr/>
                  </wps:wsp>
                </a:graphicData>
              </a:graphic>
            </wp:anchor>
          </w:drawing>
        </mc:Choice>
        <mc:Fallback>
          <w:pict>
            <v:shapetype w14:anchorId="6100FA37"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" strokeweight=".17625mm">
              <v:stroke joinstyle="miter"/>
            </v:shape>
          </w:pict>
        </mc:Fallback>
      </mc:AlternateContent>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CF9" w:rsidRDefault="00583CF9" w:rsidP="00A303C5">
    <w:pPr>
      <w:pStyle w:val="Footer"/>
      <w:tabs>
        <w:tab w:val="left" w:pos="8205"/>
      </w:tabs>
    </w:pPr>
    <w:r>
      <w:rPr>
        <w:noProof/>
        <w:lang w:val="lt-LT" w:eastAsia="lt-LT"/>
      </w:rPr>
      <w:drawing>
        <wp:anchor distT="0" distB="0" distL="114300" distR="114300" simplePos="0" relativeHeight="251663360" behindDoc="1" locked="0" layoutInCell="1" allowOverlap="1" wp14:anchorId="5957E82E" wp14:editId="1C732220">
          <wp:simplePos x="0" y="0"/>
          <wp:positionH relativeFrom="margin">
            <wp:posOffset>7688931</wp:posOffset>
          </wp:positionH>
          <wp:positionV relativeFrom="paragraph">
            <wp:posOffset>-45085</wp:posOffset>
          </wp:positionV>
          <wp:extent cx="781053" cy="295278"/>
          <wp:effectExtent l="0" t="0" r="0" b="9522"/>
          <wp:wrapNone/>
          <wp:docPr id="7" name="Picture 7"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val="lt-LT" w:eastAsia="lt-LT"/>
      </w:rPr>
      <mc:AlternateContent>
        <mc:Choice Requires="wps">
          <w:drawing>
            <wp:anchor distT="0" distB="0" distL="114300" distR="114300" simplePos="0" relativeHeight="251664384" behindDoc="0" locked="0" layoutInCell="1" allowOverlap="1" wp14:anchorId="6444DF96" wp14:editId="41426DF6">
              <wp:simplePos x="0" y="0"/>
              <wp:positionH relativeFrom="column">
                <wp:posOffset>-38911</wp:posOffset>
              </wp:positionH>
              <wp:positionV relativeFrom="paragraph">
                <wp:posOffset>-94846</wp:posOffset>
              </wp:positionV>
              <wp:extent cx="8891081" cy="0"/>
              <wp:effectExtent l="0" t="0" r="24765" b="19050"/>
              <wp:wrapNone/>
              <wp:docPr id="8" name="Straight Connector 8"/>
              <wp:cNvGraphicFramePr/>
              <a:graphic xmlns:a="http://schemas.openxmlformats.org/drawingml/2006/main">
                <a:graphicData uri="http://schemas.microsoft.com/office/word/2010/wordprocessingShape">
                  <wps:wsp>
                    <wps:cNvCnPr/>
                    <wps:spPr>
                      <a:xfrm flipV="1">
                        <a:off x="0" y="0"/>
                        <a:ext cx="8891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1F6587" id="Straight Connector 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7.45pt" to="697.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" strokecolor="black [3213]"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3B" w:rsidRDefault="00B07A3B" w:rsidP="00A303C5">
    <w:pPr>
      <w:pStyle w:val="Footer"/>
      <w:tabs>
        <w:tab w:val="left" w:pos="8205"/>
      </w:tabs>
    </w:pPr>
    <w:r>
      <w:rPr>
        <w:noProof/>
        <w:lang w:val="lt-LT" w:eastAsia="lt-LT"/>
      </w:rPr>
      <mc:AlternateContent>
        <mc:Choice Requires="wps">
          <w:drawing>
            <wp:anchor distT="0" distB="0" distL="114300" distR="114300" simplePos="0" relativeHeight="251667456" behindDoc="0" locked="0" layoutInCell="1" allowOverlap="1">
              <wp:simplePos x="0" y="0"/>
              <wp:positionH relativeFrom="column">
                <wp:posOffset>-38101</wp:posOffset>
              </wp:positionH>
              <wp:positionV relativeFrom="paragraph">
                <wp:posOffset>-121920</wp:posOffset>
              </wp:positionV>
              <wp:extent cx="59721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293CD"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9.6pt" to="46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" strokecolor="black [3200]" strokeweight=".5pt">
              <v:stroke joinstyle="miter"/>
            </v:line>
          </w:pict>
        </mc:Fallback>
      </mc:AlternateContent>
    </w:r>
    <w:r>
      <w:rPr>
        <w:noProof/>
        <w:lang w:val="lt-LT" w:eastAsia="lt-LT"/>
      </w:rPr>
      <w:drawing>
        <wp:anchor distT="0" distB="0" distL="114300" distR="114300" simplePos="0" relativeHeight="251666432" behindDoc="1" locked="0" layoutInCell="1" allowOverlap="1" wp14:anchorId="33535C9A" wp14:editId="20145C42">
          <wp:simplePos x="0" y="0"/>
          <wp:positionH relativeFrom="margin">
            <wp:posOffset>5069210</wp:posOffset>
          </wp:positionH>
          <wp:positionV relativeFrom="paragraph">
            <wp:posOffset>12065</wp:posOffset>
          </wp:positionV>
          <wp:extent cx="781053" cy="295278"/>
          <wp:effectExtent l="0" t="0" r="0" b="9525"/>
          <wp:wrapNone/>
          <wp:docPr id="16" name="Picture 16"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A25" w:rsidRDefault="00122A25" w:rsidP="00FE0BAB">
      <w:r>
        <w:separator/>
      </w:r>
    </w:p>
  </w:footnote>
  <w:footnote w:type="continuationSeparator" w:id="0">
    <w:p w:rsidR="00122A25" w:rsidRDefault="00122A25" w:rsidP="00FE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763543"/>
      <w:docPartObj>
        <w:docPartGallery w:val="Page Numbers (Top of Page)"/>
        <w:docPartUnique/>
      </w:docPartObj>
    </w:sdtPr>
    <w:sdtEndPr/>
    <w:sdtContent>
      <w:p w:rsidR="00A303C5" w:rsidRDefault="00A303C5">
        <w:pPr>
          <w:pStyle w:val="Header"/>
          <w:jc w:val="right"/>
        </w:pPr>
        <w:r>
          <w:fldChar w:fldCharType="begin"/>
        </w:r>
        <w:r>
          <w:instrText>PAGE   \* MERGEFORMAT</w:instrText>
        </w:r>
        <w:r>
          <w:fldChar w:fldCharType="separate"/>
        </w:r>
        <w:r w:rsidR="001F72DF" w:rsidRPr="001F72DF">
          <w:rPr>
            <w:noProof/>
            <w:lang w:val="lt-LT"/>
          </w:rPr>
          <w:t>6</w:t>
        </w:r>
        <w:r>
          <w:fldChar w:fldCharType="end"/>
        </w:r>
      </w:p>
    </w:sdtContent>
  </w:sdt>
  <w:tbl>
    <w:tblPr>
      <w:tblW w:w="9356" w:type="dxa"/>
      <w:tblCellMar>
        <w:left w:w="10" w:type="dxa"/>
        <w:right w:w="10" w:type="dxa"/>
      </w:tblCellMar>
      <w:tblLook w:val="04A0" w:firstRow="1" w:lastRow="0" w:firstColumn="1" w:lastColumn="0" w:noHBand="0" w:noVBand="1"/>
    </w:tblPr>
    <w:tblGrid>
      <w:gridCol w:w="9356"/>
    </w:tblGrid>
    <w:tr w:rsidR="00A303C5" w:rsidTr="003E60E4">
      <w:trPr>
        <w:trHeight w:val="161"/>
      </w:trPr>
      <w:tc>
        <w:tcPr>
          <w:tcW w:w="9356" w:type="dxa"/>
          <w:tcBorders>
            <w:bottom w:val="single" w:sz="4" w:space="0" w:color="000000"/>
          </w:tcBorders>
          <w:shd w:val="clear" w:color="auto" w:fill="auto"/>
          <w:tcMar>
            <w:top w:w="0" w:type="dxa"/>
            <w:left w:w="108" w:type="dxa"/>
            <w:bottom w:w="0" w:type="dxa"/>
            <w:right w:w="108" w:type="dxa"/>
          </w:tcMar>
        </w:tcPr>
        <w:p w:rsidR="00626EEB" w:rsidRDefault="00626EEB" w:rsidP="00626EEB">
          <w:pPr>
            <w:pStyle w:val="Header"/>
            <w:rPr>
              <w:rFonts w:ascii="Times New Roman" w:hAnsi="Times New Roman"/>
              <w:i/>
              <w:sz w:val="20"/>
              <w:szCs w:val="20"/>
              <w:lang w:val="lt-LT"/>
            </w:rPr>
          </w:pPr>
          <w:r>
            <w:rPr>
              <w:rFonts w:ascii="Times New Roman" w:hAnsi="Times New Roman"/>
              <w:i/>
              <w:sz w:val="20"/>
              <w:szCs w:val="20"/>
              <w:lang w:val="lt-LT"/>
            </w:rPr>
            <w:t>UAB „HC</w:t>
          </w:r>
          <w:r w:rsidR="000C1DBB">
            <w:rPr>
              <w:rFonts w:ascii="Times New Roman" w:hAnsi="Times New Roman"/>
              <w:i/>
              <w:sz w:val="20"/>
              <w:szCs w:val="20"/>
              <w:lang w:val="lt-LT"/>
            </w:rPr>
            <w:t xml:space="preserve"> B</w:t>
          </w:r>
          <w:r>
            <w:rPr>
              <w:rFonts w:ascii="Times New Roman" w:hAnsi="Times New Roman"/>
              <w:i/>
              <w:sz w:val="20"/>
              <w:szCs w:val="20"/>
              <w:lang w:val="lt-LT"/>
            </w:rPr>
            <w:t>etonas” prekinio betono gamybos įmonė Sandėlių g. 16, Vilnius</w:t>
          </w:r>
        </w:p>
        <w:p w:rsidR="00A303C5" w:rsidRPr="00B75EF4" w:rsidRDefault="00A303C5" w:rsidP="00626EEB">
          <w:pPr>
            <w:pStyle w:val="Header"/>
            <w:rPr>
              <w:rFonts w:ascii="Times New Roman" w:hAnsi="Times New Roman"/>
              <w:b/>
              <w:i/>
              <w:lang w:val="lt-LT"/>
            </w:rPr>
          </w:pPr>
          <w:r w:rsidRPr="000A7D26">
            <w:rPr>
              <w:rFonts w:ascii="Times New Roman" w:hAnsi="Times New Roman"/>
              <w:b/>
              <w:i/>
              <w:sz w:val="20"/>
              <w:szCs w:val="20"/>
              <w:lang w:val="lt-LT"/>
            </w:rPr>
            <w:t>Triukšmo vertinimo ataskaita</w:t>
          </w:r>
        </w:p>
      </w:tc>
    </w:tr>
  </w:tbl>
  <w:p w:rsidR="00A303C5" w:rsidRDefault="00A303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486330"/>
      <w:docPartObj>
        <w:docPartGallery w:val="Page Numbers (Top of Page)"/>
        <w:docPartUnique/>
      </w:docPartObj>
    </w:sdtPr>
    <w:sdtEndPr/>
    <w:sdtContent>
      <w:p w:rsidR="00583CF9" w:rsidRDefault="00583CF9">
        <w:pPr>
          <w:pStyle w:val="Header"/>
          <w:jc w:val="right"/>
        </w:pPr>
        <w:r>
          <w:fldChar w:fldCharType="begin"/>
        </w:r>
        <w:r>
          <w:instrText>PAGE   \* MERGEFORMAT</w:instrText>
        </w:r>
        <w:r>
          <w:fldChar w:fldCharType="separate"/>
        </w:r>
        <w:r w:rsidR="001F72DF" w:rsidRPr="001F72DF">
          <w:rPr>
            <w:noProof/>
            <w:lang w:val="lt-LT"/>
          </w:rPr>
          <w:t>7</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583CF9" w:rsidTr="00583CF9">
      <w:trPr>
        <w:trHeight w:val="273"/>
      </w:trPr>
      <w:tc>
        <w:tcPr>
          <w:tcW w:w="13852" w:type="dxa"/>
          <w:tcBorders>
            <w:bottom w:val="single" w:sz="4" w:space="0" w:color="000000"/>
          </w:tcBorders>
          <w:shd w:val="clear" w:color="auto" w:fill="auto"/>
          <w:tcMar>
            <w:top w:w="0" w:type="dxa"/>
            <w:left w:w="108" w:type="dxa"/>
            <w:bottom w:w="0" w:type="dxa"/>
            <w:right w:w="108" w:type="dxa"/>
          </w:tcMar>
        </w:tcPr>
        <w:p w:rsidR="002406BC" w:rsidRDefault="002406BC" w:rsidP="002406BC">
          <w:pPr>
            <w:pStyle w:val="Header"/>
            <w:rPr>
              <w:rFonts w:ascii="Times New Roman" w:hAnsi="Times New Roman"/>
              <w:i/>
              <w:sz w:val="20"/>
              <w:szCs w:val="20"/>
              <w:lang w:val="lt-LT"/>
            </w:rPr>
          </w:pPr>
          <w:r>
            <w:rPr>
              <w:rFonts w:ascii="Times New Roman" w:hAnsi="Times New Roman"/>
              <w:i/>
              <w:sz w:val="20"/>
              <w:szCs w:val="20"/>
              <w:lang w:val="lt-LT"/>
            </w:rPr>
            <w:t>AB „Kaišiadori</w:t>
          </w:r>
          <w:r w:rsidR="00224694">
            <w:rPr>
              <w:rFonts w:ascii="Times New Roman" w:hAnsi="Times New Roman"/>
              <w:i/>
              <w:sz w:val="20"/>
              <w:szCs w:val="20"/>
              <w:lang w:val="lt-LT"/>
            </w:rPr>
            <w:t>ų paukštynas“ Paukštininkų g. 16</w:t>
          </w:r>
          <w:r>
            <w:rPr>
              <w:rFonts w:ascii="Times New Roman" w:hAnsi="Times New Roman"/>
              <w:i/>
              <w:sz w:val="20"/>
              <w:szCs w:val="20"/>
              <w:lang w:val="lt-LT"/>
            </w:rPr>
            <w:t>, K</w:t>
          </w:r>
          <w:r w:rsidRPr="00B46281">
            <w:rPr>
              <w:rFonts w:ascii="Times New Roman" w:hAnsi="Times New Roman"/>
              <w:i/>
              <w:sz w:val="20"/>
              <w:szCs w:val="20"/>
              <w:lang w:val="lt-LT"/>
            </w:rPr>
            <w:t>aišiadorių m.</w:t>
          </w:r>
        </w:p>
        <w:p w:rsidR="00583CF9" w:rsidRPr="00B75EF4" w:rsidRDefault="00583CF9" w:rsidP="002406BC">
          <w:pPr>
            <w:pStyle w:val="Header"/>
            <w:rPr>
              <w:rFonts w:ascii="Times New Roman" w:hAnsi="Times New Roman"/>
              <w:b/>
              <w:i/>
              <w:lang w:val="lt-LT"/>
            </w:rPr>
          </w:pPr>
          <w:r w:rsidRPr="000A7D26">
            <w:rPr>
              <w:rFonts w:ascii="Times New Roman" w:hAnsi="Times New Roman"/>
              <w:b/>
              <w:i/>
              <w:sz w:val="20"/>
              <w:szCs w:val="20"/>
              <w:lang w:val="lt-LT"/>
            </w:rPr>
            <w:t>Triukšmo vertinimo ataskaita</w:t>
          </w:r>
        </w:p>
      </w:tc>
    </w:tr>
  </w:tbl>
  <w:p w:rsidR="00583CF9" w:rsidRDefault="00583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5" w:rsidRDefault="000E3F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396258"/>
      <w:docPartObj>
        <w:docPartGallery w:val="Page Numbers (Top of Page)"/>
        <w:docPartUnique/>
      </w:docPartObj>
    </w:sdtPr>
    <w:sdtContent>
      <w:p w:rsidR="00B07A3B" w:rsidRDefault="00B07A3B">
        <w:pPr>
          <w:pStyle w:val="Header"/>
          <w:jc w:val="right"/>
        </w:pPr>
        <w:r>
          <w:fldChar w:fldCharType="begin"/>
        </w:r>
        <w:r>
          <w:instrText>PAGE   \* MERGEFORMAT</w:instrText>
        </w:r>
        <w:r>
          <w:fldChar w:fldCharType="separate"/>
        </w:r>
        <w:r w:rsidR="001F72DF" w:rsidRPr="001F72DF">
          <w:rPr>
            <w:noProof/>
            <w:lang w:val="lt-LT"/>
          </w:rPr>
          <w:t>10</w:t>
        </w:r>
        <w:r>
          <w:fldChar w:fldCharType="end"/>
        </w:r>
      </w:p>
    </w:sdtContent>
  </w:sdt>
  <w:tbl>
    <w:tblPr>
      <w:tblW w:w="9675" w:type="dxa"/>
      <w:tblCellMar>
        <w:left w:w="10" w:type="dxa"/>
        <w:right w:w="10" w:type="dxa"/>
      </w:tblCellMar>
      <w:tblLook w:val="04A0" w:firstRow="1" w:lastRow="0" w:firstColumn="1" w:lastColumn="0" w:noHBand="0" w:noVBand="1"/>
    </w:tblPr>
    <w:tblGrid>
      <w:gridCol w:w="9675"/>
    </w:tblGrid>
    <w:tr w:rsidR="00B07A3B" w:rsidTr="00B07A3B">
      <w:trPr>
        <w:trHeight w:val="318"/>
      </w:trPr>
      <w:tc>
        <w:tcPr>
          <w:tcW w:w="9675" w:type="dxa"/>
          <w:tcBorders>
            <w:bottom w:val="single" w:sz="4" w:space="0" w:color="000000"/>
          </w:tcBorders>
          <w:shd w:val="clear" w:color="auto" w:fill="auto"/>
          <w:tcMar>
            <w:top w:w="0" w:type="dxa"/>
            <w:left w:w="108" w:type="dxa"/>
            <w:bottom w:w="0" w:type="dxa"/>
            <w:right w:w="108" w:type="dxa"/>
          </w:tcMar>
        </w:tcPr>
        <w:p w:rsidR="00B07A3B" w:rsidRDefault="00B07A3B" w:rsidP="002406BC">
          <w:pPr>
            <w:pStyle w:val="Header"/>
            <w:rPr>
              <w:rFonts w:ascii="Times New Roman" w:hAnsi="Times New Roman"/>
              <w:i/>
              <w:sz w:val="20"/>
              <w:szCs w:val="20"/>
              <w:lang w:val="lt-LT"/>
            </w:rPr>
          </w:pPr>
          <w:r>
            <w:rPr>
              <w:rFonts w:ascii="Times New Roman" w:hAnsi="Times New Roman"/>
              <w:i/>
              <w:sz w:val="20"/>
              <w:szCs w:val="20"/>
              <w:lang w:val="lt-LT"/>
            </w:rPr>
            <w:t>AB „Kaišiadorių paukštynas“ Paukštininkų g. 16, K</w:t>
          </w:r>
          <w:r w:rsidRPr="00B46281">
            <w:rPr>
              <w:rFonts w:ascii="Times New Roman" w:hAnsi="Times New Roman"/>
              <w:i/>
              <w:sz w:val="20"/>
              <w:szCs w:val="20"/>
              <w:lang w:val="lt-LT"/>
            </w:rPr>
            <w:t>aišiadorių m.</w:t>
          </w:r>
        </w:p>
        <w:p w:rsidR="00B07A3B" w:rsidRPr="00B75EF4" w:rsidRDefault="00B07A3B" w:rsidP="002406BC">
          <w:pPr>
            <w:pStyle w:val="Header"/>
            <w:rPr>
              <w:rFonts w:ascii="Times New Roman" w:hAnsi="Times New Roman"/>
              <w:b/>
              <w:i/>
              <w:lang w:val="lt-LT"/>
            </w:rPr>
          </w:pPr>
          <w:r w:rsidRPr="000A7D26">
            <w:rPr>
              <w:rFonts w:ascii="Times New Roman" w:hAnsi="Times New Roman"/>
              <w:b/>
              <w:i/>
              <w:sz w:val="20"/>
              <w:szCs w:val="20"/>
              <w:lang w:val="lt-LT"/>
            </w:rPr>
            <w:t>Triukšmo vertinimo ataskaita</w:t>
          </w:r>
        </w:p>
      </w:tc>
    </w:tr>
  </w:tbl>
  <w:p w:rsidR="00B07A3B" w:rsidRDefault="00B07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7DEA"/>
    <w:multiLevelType w:val="hybridMultilevel"/>
    <w:tmpl w:val="05E0CD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F473A16"/>
    <w:multiLevelType w:val="hybridMultilevel"/>
    <w:tmpl w:val="4DA2C8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60C72C1"/>
    <w:multiLevelType w:val="hybridMultilevel"/>
    <w:tmpl w:val="38A09E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7111925"/>
    <w:multiLevelType w:val="hybridMultilevel"/>
    <w:tmpl w:val="CECAC2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14319B"/>
    <w:multiLevelType w:val="hybridMultilevel"/>
    <w:tmpl w:val="8F7278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BED01A4"/>
    <w:multiLevelType w:val="hybridMultilevel"/>
    <w:tmpl w:val="49662BEA"/>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F105462"/>
    <w:multiLevelType w:val="hybridMultilevel"/>
    <w:tmpl w:val="101EB87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E110973"/>
    <w:multiLevelType w:val="hybridMultilevel"/>
    <w:tmpl w:val="51AEFC1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E8D0123"/>
    <w:multiLevelType w:val="hybridMultilevel"/>
    <w:tmpl w:val="8A6488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D8A0FF8"/>
    <w:multiLevelType w:val="hybridMultilevel"/>
    <w:tmpl w:val="3426EAB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33803BA"/>
    <w:multiLevelType w:val="hybridMultilevel"/>
    <w:tmpl w:val="4B3A45D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65D2B32"/>
    <w:multiLevelType w:val="hybridMultilevel"/>
    <w:tmpl w:val="B1A8E6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B965225"/>
    <w:multiLevelType w:val="hybridMultilevel"/>
    <w:tmpl w:val="1FC0862A"/>
    <w:lvl w:ilvl="0" w:tplc="98AED44E">
      <w:start w:val="1"/>
      <w:numFmt w:val="bullet"/>
      <w:lvlText w:val=""/>
      <w:lvlJc w:val="left"/>
      <w:pPr>
        <w:ind w:left="644" w:hanging="360"/>
      </w:pPr>
      <w:rPr>
        <w:rFonts w:ascii="Wingdings" w:hAnsi="Wingdings" w:hint="default"/>
        <w:strike w:val="0"/>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14" w15:restartNumberingAfterBreak="0">
    <w:nsid w:val="5FC8470D"/>
    <w:multiLevelType w:val="hybridMultilevel"/>
    <w:tmpl w:val="00DC30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16" w15:restartNumberingAfterBreak="0">
    <w:nsid w:val="7A805459"/>
    <w:multiLevelType w:val="hybridMultilevel"/>
    <w:tmpl w:val="4BD6E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lvlOverride w:ilvl="1">
      <w:lvl w:ilvl="1">
        <w:start w:val="1"/>
        <w:numFmt w:val="decimal"/>
        <w:pStyle w:val="Heading2"/>
        <w:lvlText w:val="%1.%2"/>
        <w:lvlJc w:val="left"/>
        <w:pPr>
          <w:ind w:left="851" w:hanging="851"/>
        </w:pPr>
        <w:rPr>
          <w:color w:val="auto"/>
        </w:rPr>
      </w:lvl>
    </w:lvlOverride>
  </w:num>
  <w:num w:numId="2">
    <w:abstractNumId w:val="12"/>
  </w:num>
  <w:num w:numId="3">
    <w:abstractNumId w:val="10"/>
  </w:num>
  <w:num w:numId="4">
    <w:abstractNumId w:val="13"/>
  </w:num>
  <w:num w:numId="5">
    <w:abstractNumId w:val="11"/>
  </w:num>
  <w:num w:numId="6">
    <w:abstractNumId w:val="6"/>
  </w:num>
  <w:num w:numId="7">
    <w:abstractNumId w:val="16"/>
  </w:num>
  <w:num w:numId="8">
    <w:abstractNumId w:val="14"/>
  </w:num>
  <w:num w:numId="9">
    <w:abstractNumId w:val="0"/>
  </w:num>
  <w:num w:numId="10">
    <w:abstractNumId w:val="15"/>
  </w:num>
  <w:num w:numId="11">
    <w:abstractNumId w:val="9"/>
  </w:num>
  <w:num w:numId="12">
    <w:abstractNumId w:val="4"/>
  </w:num>
  <w:num w:numId="13">
    <w:abstractNumId w:val="5"/>
  </w:num>
  <w:num w:numId="14">
    <w:abstractNumId w:val="1"/>
  </w:num>
  <w:num w:numId="15">
    <w:abstractNumId w:val="7"/>
  </w:num>
  <w:num w:numId="16">
    <w:abstractNumId w:val="2"/>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34E5F"/>
    <w:rsid w:val="000A5A4E"/>
    <w:rsid w:val="000C1540"/>
    <w:rsid w:val="000C1DBB"/>
    <w:rsid w:val="000E3F45"/>
    <w:rsid w:val="000E6068"/>
    <w:rsid w:val="00122A25"/>
    <w:rsid w:val="0016471A"/>
    <w:rsid w:val="001F72DF"/>
    <w:rsid w:val="00221960"/>
    <w:rsid w:val="00224694"/>
    <w:rsid w:val="00231906"/>
    <w:rsid w:val="002372E6"/>
    <w:rsid w:val="002406BC"/>
    <w:rsid w:val="00254F58"/>
    <w:rsid w:val="0035115D"/>
    <w:rsid w:val="00391783"/>
    <w:rsid w:val="003B52B3"/>
    <w:rsid w:val="003C00AF"/>
    <w:rsid w:val="003D6D03"/>
    <w:rsid w:val="003E60E4"/>
    <w:rsid w:val="00401EC1"/>
    <w:rsid w:val="004034B8"/>
    <w:rsid w:val="00421354"/>
    <w:rsid w:val="004973D7"/>
    <w:rsid w:val="00503861"/>
    <w:rsid w:val="00531038"/>
    <w:rsid w:val="0056312C"/>
    <w:rsid w:val="00583CF9"/>
    <w:rsid w:val="00593EFE"/>
    <w:rsid w:val="005A6FFA"/>
    <w:rsid w:val="005E2106"/>
    <w:rsid w:val="00626EEB"/>
    <w:rsid w:val="00652B81"/>
    <w:rsid w:val="00664578"/>
    <w:rsid w:val="006B5339"/>
    <w:rsid w:val="00717D80"/>
    <w:rsid w:val="007354AF"/>
    <w:rsid w:val="0076502B"/>
    <w:rsid w:val="007E4A01"/>
    <w:rsid w:val="007E4FF3"/>
    <w:rsid w:val="0081657A"/>
    <w:rsid w:val="008237E5"/>
    <w:rsid w:val="00860C51"/>
    <w:rsid w:val="0098076E"/>
    <w:rsid w:val="00983099"/>
    <w:rsid w:val="00984A26"/>
    <w:rsid w:val="00996A56"/>
    <w:rsid w:val="009D2348"/>
    <w:rsid w:val="00A038D3"/>
    <w:rsid w:val="00A303C5"/>
    <w:rsid w:val="00A30B61"/>
    <w:rsid w:val="00A81913"/>
    <w:rsid w:val="00AF533A"/>
    <w:rsid w:val="00B07A3B"/>
    <w:rsid w:val="00B27C38"/>
    <w:rsid w:val="00B46281"/>
    <w:rsid w:val="00BD5C66"/>
    <w:rsid w:val="00BD7A0A"/>
    <w:rsid w:val="00C241E7"/>
    <w:rsid w:val="00C61840"/>
    <w:rsid w:val="00C62C9C"/>
    <w:rsid w:val="00C66E93"/>
    <w:rsid w:val="00C72C7F"/>
    <w:rsid w:val="00C84879"/>
    <w:rsid w:val="00C96777"/>
    <w:rsid w:val="00CB4421"/>
    <w:rsid w:val="00D67EF0"/>
    <w:rsid w:val="00D70482"/>
    <w:rsid w:val="00D709C5"/>
    <w:rsid w:val="00D819A0"/>
    <w:rsid w:val="00DD6AFB"/>
    <w:rsid w:val="00E67C50"/>
    <w:rsid w:val="00EA24EE"/>
    <w:rsid w:val="00F160D7"/>
    <w:rsid w:val="00F3098A"/>
    <w:rsid w:val="00F61166"/>
    <w:rsid w:val="00F96AF6"/>
    <w:rsid w:val="00FE0BA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5C526"/>
  <w15:chartTrackingRefBased/>
  <w15:docId w15:val="{E1DA0701-E63D-433D-9A96-ECB79990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B4421"/>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AB"/>
    <w:pPr>
      <w:tabs>
        <w:tab w:val="center" w:pos="4819"/>
        <w:tab w:val="right" w:pos="9638"/>
      </w:tabs>
    </w:pPr>
  </w:style>
  <w:style w:type="character" w:customStyle="1" w:styleId="HeaderChar">
    <w:name w:val="Header Char"/>
    <w:basedOn w:val="DefaultParagraphFont"/>
    <w:link w:val="Header"/>
    <w:uiPriority w:val="99"/>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10"/>
      </w:numPr>
    </w:pPr>
  </w:style>
  <w:style w:type="paragraph" w:styleId="ListParagraph">
    <w:name w:val="List Paragraph"/>
    <w:basedOn w:val="Normal"/>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qFormat/>
    <w:rsid w:val="002406BC"/>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uiPriority w:val="1"/>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2406BC"/>
    <w:rPr>
      <w:rFonts w:ascii="Times New Roman" w:eastAsia="Times New Roman" w:hAnsi="Times New Roman" w:cs="Times New Roman"/>
      <w:sz w:val="24"/>
      <w:szCs w:val="24"/>
      <w:lang w:eastAsia="da-DK"/>
    </w:rPr>
  </w:style>
  <w:style w:type="paragraph" w:styleId="TOCHeading">
    <w:name w:val="TOC Heading"/>
    <w:basedOn w:val="Heading1"/>
    <w:next w:val="Normal"/>
    <w:uiPriority w:val="39"/>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034E5F"/>
    <w:pPr>
      <w:tabs>
        <w:tab w:val="left" w:pos="440"/>
        <w:tab w:val="right" w:leader="dot" w:pos="9016"/>
      </w:tabs>
      <w:spacing w:after="100"/>
    </w:pPr>
    <w:rPr>
      <w:rFonts w:ascii="Times New Roman" w:hAnsi="Times New Roman"/>
      <w:i/>
      <w:sz w:val="24"/>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iPriority w:val="99"/>
    <w:semiHidden/>
    <w:unhideWhenUsed/>
    <w:rsid w:val="000E3F45"/>
  </w:style>
  <w:style w:type="paragraph" w:styleId="BalloonText">
    <w:name w:val="Balloon Text"/>
    <w:basedOn w:val="Normal"/>
    <w:link w:val="BalloonTextChar"/>
    <w:uiPriority w:val="99"/>
    <w:semiHidden/>
    <w:unhideWhenUsed/>
    <w:rsid w:val="00B27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C38"/>
    <w:rPr>
      <w:rFonts w:ascii="Segoe UI" w:eastAsia="Calibri" w:hAnsi="Segoe UI" w:cs="Segoe UI"/>
      <w:sz w:val="18"/>
      <w:szCs w:val="18"/>
      <w:lang w:val="en-US"/>
    </w:rPr>
  </w:style>
  <w:style w:type="paragraph" w:styleId="NormalWeb">
    <w:name w:val="Normal (Web)"/>
    <w:basedOn w:val="Normal"/>
    <w:rsid w:val="000A5A4E"/>
    <w:pPr>
      <w:suppressAutoHyphens w:val="0"/>
      <w:spacing w:line="270" w:lineRule="atLeast"/>
      <w:textAlignment w:val="auto"/>
    </w:pPr>
    <w:rPr>
      <w:rFonts w:ascii="Times New Roman" w:eastAsia="Times New Roman" w:hAnsi="Times New Roman"/>
      <w:sz w:val="24"/>
      <w:szCs w:val="24"/>
      <w:lang w:val="lt-LT"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C298-AC36-40E6-B3D1-98C1552B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Pages>
  <Words>7034</Words>
  <Characters>4010</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Laurynas Šaučiūnas</cp:lastModifiedBy>
  <cp:revision>15</cp:revision>
  <cp:lastPrinted>2016-06-29T07:48:00Z</cp:lastPrinted>
  <dcterms:created xsi:type="dcterms:W3CDTF">2016-06-28T09:58:00Z</dcterms:created>
  <dcterms:modified xsi:type="dcterms:W3CDTF">2016-07-05T07:36:00Z</dcterms:modified>
</cp:coreProperties>
</file>