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D4" w:rsidRPr="006E67AA" w:rsidRDefault="00FF43D4" w:rsidP="00FF43D4">
      <w:pPr>
        <w:jc w:val="center"/>
        <w:rPr>
          <w:rFonts w:ascii="Times New Roman" w:hAnsi="Times New Roman" w:cs="Times New Roman"/>
          <w:b/>
          <w:sz w:val="28"/>
          <w:szCs w:val="28"/>
        </w:rPr>
      </w:pPr>
      <w:r w:rsidRPr="006E67AA">
        <w:rPr>
          <w:rFonts w:ascii="Times New Roman" w:hAnsi="Times New Roman" w:cs="Times New Roman"/>
          <w:b/>
          <w:sz w:val="28"/>
          <w:szCs w:val="28"/>
        </w:rPr>
        <w:t>ATASKAITA</w:t>
      </w:r>
    </w:p>
    <w:p w:rsidR="00FF43D4" w:rsidRDefault="00FF43D4" w:rsidP="00FF43D4">
      <w:pPr>
        <w:jc w:val="center"/>
        <w:rPr>
          <w:rFonts w:ascii="Times New Roman" w:hAnsi="Times New Roman" w:cs="Times New Roman"/>
          <w:b/>
          <w:sz w:val="24"/>
          <w:szCs w:val="24"/>
        </w:rPr>
      </w:pPr>
    </w:p>
    <w:p w:rsidR="00FF43D4" w:rsidRDefault="0084355E" w:rsidP="00FF43D4">
      <w:pPr>
        <w:jc w:val="center"/>
        <w:rPr>
          <w:rFonts w:ascii="Times New Roman" w:hAnsi="Times New Roman" w:cs="Times New Roman"/>
          <w:b/>
          <w:sz w:val="24"/>
          <w:szCs w:val="24"/>
        </w:rPr>
      </w:pPr>
      <w:r>
        <w:rPr>
          <w:rFonts w:ascii="Times New Roman" w:hAnsi="Times New Roman" w:cs="Times New Roman"/>
          <w:b/>
          <w:sz w:val="24"/>
          <w:szCs w:val="24"/>
        </w:rPr>
        <w:t>EUROPOS KOMISIJAI APIE EURO</w:t>
      </w:r>
      <w:bookmarkStart w:id="0" w:name="_GoBack"/>
      <w:bookmarkEnd w:id="0"/>
      <w:r w:rsidR="00FF43D4">
        <w:rPr>
          <w:rFonts w:ascii="Times New Roman" w:hAnsi="Times New Roman" w:cs="Times New Roman"/>
          <w:b/>
          <w:sz w:val="24"/>
          <w:szCs w:val="24"/>
        </w:rPr>
        <w:t>POS PARLAMENTO IR TARYBOS 2010 M. LAPKRIČIO 24 D. DIREKTYVOS 20</w:t>
      </w:r>
      <w:r w:rsidR="00C5204F">
        <w:rPr>
          <w:rFonts w:ascii="Times New Roman" w:hAnsi="Times New Roman" w:cs="Times New Roman"/>
          <w:b/>
          <w:sz w:val="24"/>
          <w:szCs w:val="24"/>
        </w:rPr>
        <w:t>10</w:t>
      </w:r>
      <w:r w:rsidR="00FF43D4">
        <w:rPr>
          <w:rFonts w:ascii="Times New Roman" w:hAnsi="Times New Roman" w:cs="Times New Roman"/>
          <w:b/>
          <w:sz w:val="24"/>
          <w:szCs w:val="24"/>
        </w:rPr>
        <w:t>/</w:t>
      </w:r>
      <w:r w:rsidR="00C5204F">
        <w:rPr>
          <w:rFonts w:ascii="Times New Roman" w:hAnsi="Times New Roman" w:cs="Times New Roman"/>
          <w:b/>
          <w:sz w:val="24"/>
          <w:szCs w:val="24"/>
        </w:rPr>
        <w:t>75/ ES</w:t>
      </w:r>
      <w:r w:rsidR="00FF43D4">
        <w:rPr>
          <w:rFonts w:ascii="Times New Roman" w:hAnsi="Times New Roman" w:cs="Times New Roman"/>
          <w:b/>
          <w:sz w:val="24"/>
          <w:szCs w:val="24"/>
        </w:rPr>
        <w:t xml:space="preserve"> DĖL </w:t>
      </w:r>
      <w:r w:rsidR="00442081">
        <w:rPr>
          <w:rFonts w:ascii="Times New Roman" w:hAnsi="Times New Roman" w:cs="Times New Roman"/>
          <w:b/>
          <w:sz w:val="24"/>
          <w:szCs w:val="24"/>
        </w:rPr>
        <w:t>PRAMONINIŲ IŠMETAMŲ TERŠAL</w:t>
      </w:r>
      <w:r w:rsidR="00AD26B7">
        <w:rPr>
          <w:rFonts w:ascii="Times New Roman" w:hAnsi="Times New Roman" w:cs="Times New Roman"/>
          <w:b/>
          <w:sz w:val="24"/>
          <w:szCs w:val="24"/>
        </w:rPr>
        <w:t>Ų (</w:t>
      </w:r>
      <w:r w:rsidR="00FF43D4">
        <w:rPr>
          <w:rFonts w:ascii="Times New Roman" w:hAnsi="Times New Roman" w:cs="Times New Roman"/>
          <w:b/>
          <w:sz w:val="24"/>
          <w:szCs w:val="24"/>
        </w:rPr>
        <w:t>TARŠOS INTEGRUOTOS PREVENCIJOS IR KONTROLĖS</w:t>
      </w:r>
      <w:r w:rsidR="00AD26B7">
        <w:rPr>
          <w:rFonts w:ascii="Times New Roman" w:hAnsi="Times New Roman" w:cs="Times New Roman"/>
          <w:b/>
          <w:sz w:val="24"/>
          <w:szCs w:val="24"/>
        </w:rPr>
        <w:t>)</w:t>
      </w:r>
      <w:r w:rsidR="00FF43D4">
        <w:rPr>
          <w:rFonts w:ascii="Times New Roman" w:hAnsi="Times New Roman" w:cs="Times New Roman"/>
          <w:b/>
          <w:sz w:val="24"/>
          <w:szCs w:val="24"/>
        </w:rPr>
        <w:t xml:space="preserve"> ĮGYVENDINIMĄ LIETUVOJE 2013 METAIS</w:t>
      </w:r>
    </w:p>
    <w:p w:rsidR="00FF43D4" w:rsidRDefault="00FF43D4" w:rsidP="00FF43D4">
      <w:pPr>
        <w:rPr>
          <w:rFonts w:ascii="Times New Roman" w:hAnsi="Times New Roman" w:cs="Times New Roman"/>
          <w:b/>
          <w:sz w:val="24"/>
          <w:szCs w:val="24"/>
        </w:rPr>
      </w:pPr>
    </w:p>
    <w:tbl>
      <w:tblPr>
        <w:tblStyle w:val="Lentelstinklelis"/>
        <w:tblW w:w="9690" w:type="dxa"/>
        <w:tblLook w:val="04A0" w:firstRow="1" w:lastRow="0" w:firstColumn="1" w:lastColumn="0" w:noHBand="0" w:noVBand="1"/>
      </w:tblPr>
      <w:tblGrid>
        <w:gridCol w:w="1333"/>
        <w:gridCol w:w="3119"/>
        <w:gridCol w:w="5238"/>
      </w:tblGrid>
      <w:tr w:rsidR="00F55D94" w:rsidTr="00DA3EF8">
        <w:tc>
          <w:tcPr>
            <w:tcW w:w="1333" w:type="dxa"/>
          </w:tcPr>
          <w:p w:rsidR="005A0A52" w:rsidRPr="005A0A52" w:rsidRDefault="005A0A52" w:rsidP="005A0A52">
            <w:pPr>
              <w:rPr>
                <w:rFonts w:ascii="Times New Roman" w:hAnsi="Times New Roman" w:cs="Times New Roman"/>
                <w:b/>
                <w:sz w:val="24"/>
                <w:szCs w:val="24"/>
              </w:rPr>
            </w:pPr>
            <w:r w:rsidRPr="005A0A52">
              <w:rPr>
                <w:rFonts w:ascii="Times New Roman" w:hAnsi="Times New Roman" w:cs="Times New Roman"/>
                <w:b/>
                <w:sz w:val="24"/>
                <w:szCs w:val="24"/>
              </w:rPr>
              <w:t>Klausimo</w:t>
            </w:r>
          </w:p>
          <w:p w:rsidR="00F55D94" w:rsidRDefault="005A0A52" w:rsidP="005A0A52">
            <w:pPr>
              <w:rPr>
                <w:rFonts w:ascii="Times New Roman" w:hAnsi="Times New Roman" w:cs="Times New Roman"/>
                <w:sz w:val="24"/>
                <w:szCs w:val="24"/>
              </w:rPr>
            </w:pPr>
            <w:r w:rsidRPr="005A0A52">
              <w:rPr>
                <w:rFonts w:ascii="Times New Roman" w:hAnsi="Times New Roman" w:cs="Times New Roman"/>
                <w:b/>
                <w:sz w:val="24"/>
                <w:szCs w:val="24"/>
              </w:rPr>
              <w:t>Nr.</w:t>
            </w:r>
          </w:p>
        </w:tc>
        <w:tc>
          <w:tcPr>
            <w:tcW w:w="3119" w:type="dxa"/>
          </w:tcPr>
          <w:p w:rsidR="00F55D94" w:rsidRDefault="005A0A52">
            <w:pPr>
              <w:rPr>
                <w:rFonts w:ascii="Times New Roman" w:hAnsi="Times New Roman" w:cs="Times New Roman"/>
                <w:sz w:val="24"/>
                <w:szCs w:val="24"/>
              </w:rPr>
            </w:pPr>
            <w:r w:rsidRPr="00E44315">
              <w:rPr>
                <w:rFonts w:ascii="Times New Roman" w:hAnsi="Times New Roman" w:cs="Times New Roman"/>
                <w:b/>
                <w:sz w:val="24"/>
                <w:szCs w:val="24"/>
              </w:rPr>
              <w:t>Klausimas</w:t>
            </w:r>
          </w:p>
        </w:tc>
        <w:tc>
          <w:tcPr>
            <w:tcW w:w="5238" w:type="dxa"/>
          </w:tcPr>
          <w:p w:rsidR="00F55D94" w:rsidRDefault="005A0A52">
            <w:pPr>
              <w:rPr>
                <w:rFonts w:ascii="Times New Roman" w:hAnsi="Times New Roman" w:cs="Times New Roman"/>
                <w:sz w:val="24"/>
                <w:szCs w:val="24"/>
              </w:rPr>
            </w:pPr>
            <w:r w:rsidRPr="00E44315">
              <w:rPr>
                <w:rFonts w:ascii="Times New Roman" w:hAnsi="Times New Roman" w:cs="Times New Roman"/>
                <w:b/>
                <w:sz w:val="24"/>
                <w:szCs w:val="24"/>
              </w:rPr>
              <w:t>Atsakymas</w:t>
            </w:r>
          </w:p>
        </w:tc>
      </w:tr>
      <w:tr w:rsidR="007E44C1" w:rsidTr="00DA3EF8">
        <w:tc>
          <w:tcPr>
            <w:tcW w:w="1333" w:type="dxa"/>
          </w:tcPr>
          <w:p w:rsidR="007E44C1" w:rsidRDefault="007E44C1" w:rsidP="009A402D">
            <w:pP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7E44C1" w:rsidRDefault="000F3B6E" w:rsidP="000F3B6E">
            <w:pPr>
              <w:spacing w:before="119" w:after="100" w:afterAutospacing="1"/>
              <w:ind w:right="391"/>
              <w:jc w:val="both"/>
              <w:rPr>
                <w:rFonts w:ascii="Times New Roman" w:hAnsi="Times New Roman" w:cs="Times New Roman"/>
                <w:sz w:val="24"/>
                <w:szCs w:val="24"/>
              </w:rPr>
            </w:pPr>
            <w:r>
              <w:rPr>
                <w:rFonts w:ascii="Times New Roman" w:hAnsi="Times New Roman" w:cs="Times New Roman"/>
                <w:sz w:val="24"/>
                <w:szCs w:val="24"/>
              </w:rPr>
              <w:t>Kokiais kriterijais galima remtis</w:t>
            </w:r>
            <w:r w:rsidR="001A26EE">
              <w:rPr>
                <w:rFonts w:ascii="Times New Roman" w:hAnsi="Times New Roman" w:cs="Times New Roman"/>
                <w:sz w:val="24"/>
                <w:szCs w:val="24"/>
              </w:rPr>
              <w:t>, siekiant nustatyti, ar leidimo sąlygų pažeidimas kelia</w:t>
            </w:r>
            <w:r w:rsidR="00EC1EC2">
              <w:rPr>
                <w:rFonts w:ascii="Times New Roman" w:hAnsi="Times New Roman" w:cs="Times New Roman"/>
                <w:sz w:val="24"/>
                <w:szCs w:val="24"/>
              </w:rPr>
              <w:t xml:space="preserve"> tiesioginį pavojų žmonių sveikatai arba tiesioginį reikšmingą poveikį aplinkai.</w:t>
            </w:r>
          </w:p>
        </w:tc>
        <w:tc>
          <w:tcPr>
            <w:tcW w:w="5238" w:type="dxa"/>
          </w:tcPr>
          <w:p w:rsidR="00A310FD" w:rsidRDefault="007E44C1" w:rsidP="009A402D">
            <w:pPr>
              <w:ind w:firstLine="720"/>
              <w:jc w:val="both"/>
              <w:rPr>
                <w:rFonts w:ascii="Times New Roman" w:hAnsi="Times New Roman" w:cs="Times New Roman"/>
                <w:sz w:val="24"/>
                <w:szCs w:val="24"/>
              </w:rPr>
            </w:pPr>
            <w:r w:rsidRPr="00F02962">
              <w:rPr>
                <w:rFonts w:ascii="Times New Roman" w:hAnsi="Times New Roman" w:cs="Times New Roman"/>
                <w:sz w:val="24"/>
                <w:szCs w:val="24"/>
              </w:rPr>
              <w:t>L</w:t>
            </w:r>
            <w:r w:rsidR="00F44496">
              <w:rPr>
                <w:rFonts w:ascii="Times New Roman" w:hAnsi="Times New Roman" w:cs="Times New Roman"/>
                <w:sz w:val="24"/>
                <w:szCs w:val="24"/>
              </w:rPr>
              <w:t xml:space="preserve">ietuvos </w:t>
            </w:r>
            <w:r w:rsidRPr="00F02962">
              <w:rPr>
                <w:rFonts w:ascii="Times New Roman" w:hAnsi="Times New Roman" w:cs="Times New Roman"/>
                <w:sz w:val="24"/>
                <w:szCs w:val="24"/>
              </w:rPr>
              <w:t>R</w:t>
            </w:r>
            <w:r w:rsidR="00F44496">
              <w:rPr>
                <w:rFonts w:ascii="Times New Roman" w:hAnsi="Times New Roman" w:cs="Times New Roman"/>
                <w:sz w:val="24"/>
                <w:szCs w:val="24"/>
              </w:rPr>
              <w:t>espublikos</w:t>
            </w:r>
            <w:r w:rsidRPr="00F02962">
              <w:rPr>
                <w:rFonts w:ascii="Times New Roman" w:hAnsi="Times New Roman" w:cs="Times New Roman"/>
                <w:sz w:val="24"/>
                <w:szCs w:val="24"/>
              </w:rPr>
              <w:t xml:space="preserve"> aplinkos apsaugos valstybinės kontrolės įstatymo 25 str. </w:t>
            </w:r>
            <w:r w:rsidR="00A310FD">
              <w:rPr>
                <w:rFonts w:ascii="Times New Roman" w:hAnsi="Times New Roman" w:cs="Times New Roman"/>
                <w:sz w:val="24"/>
                <w:szCs w:val="24"/>
              </w:rPr>
              <w:t>nustatyta, kad ūkinė veikla yra stabdoma</w:t>
            </w:r>
            <w:r w:rsidR="002A5A36">
              <w:rPr>
                <w:rFonts w:ascii="Times New Roman" w:hAnsi="Times New Roman" w:cs="Times New Roman"/>
                <w:sz w:val="24"/>
                <w:szCs w:val="24"/>
              </w:rPr>
              <w:t xml:space="preserve">, kai </w:t>
            </w:r>
            <w:r w:rsidR="00CB11EC">
              <w:rPr>
                <w:rFonts w:ascii="Times New Roman" w:hAnsi="Times New Roman" w:cs="Times New Roman"/>
                <w:sz w:val="24"/>
                <w:szCs w:val="24"/>
              </w:rPr>
              <w:t xml:space="preserve">dėl </w:t>
            </w:r>
            <w:r w:rsidR="004D3FCB">
              <w:rPr>
                <w:rFonts w:ascii="Times New Roman" w:hAnsi="Times New Roman" w:cs="Times New Roman"/>
                <w:sz w:val="24"/>
                <w:szCs w:val="24"/>
              </w:rPr>
              <w:t xml:space="preserve">aplinkos komponentų teršimo masiškai žūsta gyvūnai ar augalai ir/arba </w:t>
            </w:r>
            <w:r w:rsidR="00C20F30">
              <w:rPr>
                <w:rFonts w:ascii="Times New Roman" w:hAnsi="Times New Roman" w:cs="Times New Roman"/>
                <w:sz w:val="24"/>
                <w:szCs w:val="24"/>
              </w:rPr>
              <w:t xml:space="preserve">ūkinės veiklos sukelta tarša kelia tiesioginį pavojų žmonių sveikatai ar gyvybei. </w:t>
            </w:r>
            <w:r w:rsidR="00FE1183">
              <w:rPr>
                <w:rFonts w:ascii="Times New Roman" w:hAnsi="Times New Roman" w:cs="Times New Roman"/>
                <w:sz w:val="24"/>
                <w:szCs w:val="24"/>
              </w:rPr>
              <w:t>Laikoma</w:t>
            </w:r>
            <w:r w:rsidR="00A82408">
              <w:rPr>
                <w:rFonts w:ascii="Times New Roman" w:hAnsi="Times New Roman" w:cs="Times New Roman"/>
                <w:sz w:val="24"/>
                <w:szCs w:val="24"/>
              </w:rPr>
              <w:t>si nuostatos</w:t>
            </w:r>
            <w:r w:rsidR="00FE1183">
              <w:rPr>
                <w:rFonts w:ascii="Times New Roman" w:hAnsi="Times New Roman" w:cs="Times New Roman"/>
                <w:sz w:val="24"/>
                <w:szCs w:val="24"/>
              </w:rPr>
              <w:t xml:space="preserve">, kad </w:t>
            </w:r>
            <w:r w:rsidR="009A402D">
              <w:rPr>
                <w:rFonts w:ascii="Times New Roman" w:hAnsi="Times New Roman" w:cs="Times New Roman"/>
                <w:sz w:val="24"/>
                <w:szCs w:val="24"/>
              </w:rPr>
              <w:t xml:space="preserve">teisės aktais </w:t>
            </w:r>
            <w:r w:rsidR="00FE1183">
              <w:rPr>
                <w:rFonts w:ascii="Times New Roman" w:hAnsi="Times New Roman" w:cs="Times New Roman"/>
                <w:sz w:val="24"/>
                <w:szCs w:val="24"/>
              </w:rPr>
              <w:t xml:space="preserve">nustatytų aplinkos komponentų kokybės </w:t>
            </w:r>
            <w:r w:rsidR="00A52876">
              <w:rPr>
                <w:rFonts w:ascii="Times New Roman" w:hAnsi="Times New Roman" w:cs="Times New Roman"/>
                <w:sz w:val="24"/>
                <w:szCs w:val="24"/>
              </w:rPr>
              <w:t>normų</w:t>
            </w:r>
            <w:r w:rsidR="00FE1183">
              <w:rPr>
                <w:rFonts w:ascii="Times New Roman" w:hAnsi="Times New Roman" w:cs="Times New Roman"/>
                <w:sz w:val="24"/>
                <w:szCs w:val="24"/>
              </w:rPr>
              <w:t xml:space="preserve"> viršijimas kelia tiesioginį pavojų </w:t>
            </w:r>
            <w:r w:rsidR="009A402D">
              <w:rPr>
                <w:rFonts w:ascii="Times New Roman" w:hAnsi="Times New Roman" w:cs="Times New Roman"/>
                <w:sz w:val="24"/>
                <w:szCs w:val="24"/>
              </w:rPr>
              <w:t>žmonių sveikatai</w:t>
            </w:r>
            <w:r w:rsidR="00FA6B22">
              <w:rPr>
                <w:rFonts w:ascii="Times New Roman" w:hAnsi="Times New Roman" w:cs="Times New Roman"/>
                <w:sz w:val="24"/>
                <w:szCs w:val="24"/>
              </w:rPr>
              <w:t xml:space="preserve"> ir aplinkai</w:t>
            </w:r>
            <w:r w:rsidR="009A402D">
              <w:rPr>
                <w:rFonts w:ascii="Times New Roman" w:hAnsi="Times New Roman" w:cs="Times New Roman"/>
                <w:sz w:val="24"/>
                <w:szCs w:val="24"/>
              </w:rPr>
              <w:t>.</w:t>
            </w:r>
          </w:p>
          <w:p w:rsidR="00901BC4" w:rsidRPr="00901BC4" w:rsidRDefault="00901BC4" w:rsidP="00901BC4">
            <w:pPr>
              <w:ind w:firstLine="720"/>
              <w:jc w:val="both"/>
              <w:rPr>
                <w:rFonts w:ascii="Times New Roman" w:hAnsi="Times New Roman" w:cs="Times New Roman"/>
                <w:sz w:val="24"/>
                <w:szCs w:val="24"/>
              </w:rPr>
            </w:pPr>
            <w:r w:rsidRPr="00901BC4">
              <w:rPr>
                <w:rFonts w:ascii="Times New Roman" w:hAnsi="Times New Roman" w:cs="Times New Roman"/>
                <w:sz w:val="24"/>
                <w:szCs w:val="24"/>
              </w:rPr>
              <w:t>Lietuvos Respublikos aplinkos apsaugos valstybinės kontrolės įstatymo 30 str. nustatyta, kad jeigu aplinkai kenksmingą veiklą vykdo fizinis ar juridinis asmuo, kuriam yra išduotas taršos integruotos pr</w:t>
            </w:r>
            <w:r w:rsidR="00043966">
              <w:rPr>
                <w:rFonts w:ascii="Times New Roman" w:hAnsi="Times New Roman" w:cs="Times New Roman"/>
                <w:sz w:val="24"/>
                <w:szCs w:val="24"/>
              </w:rPr>
              <w:t>evencijos ir kontrolės leidimas</w:t>
            </w:r>
            <w:r w:rsidRPr="00901BC4">
              <w:rPr>
                <w:rFonts w:ascii="Times New Roman" w:hAnsi="Times New Roman" w:cs="Times New Roman"/>
                <w:sz w:val="24"/>
                <w:szCs w:val="24"/>
              </w:rPr>
              <w:t xml:space="preserve">, šią veiklą sustabdyti galima panaikinant taršos integruotos prevencijos ir kontrolės leidimo galiojimą. </w:t>
            </w:r>
          </w:p>
          <w:p w:rsidR="00901BC4" w:rsidRPr="00901BC4" w:rsidRDefault="00901BC4" w:rsidP="00901BC4">
            <w:pPr>
              <w:jc w:val="both"/>
              <w:rPr>
                <w:rFonts w:ascii="Times New Roman" w:hAnsi="Times New Roman" w:cs="Times New Roman"/>
                <w:sz w:val="24"/>
                <w:szCs w:val="24"/>
              </w:rPr>
            </w:pPr>
            <w:r w:rsidRPr="00901BC4">
              <w:rPr>
                <w:rFonts w:ascii="Times New Roman" w:hAnsi="Times New Roman" w:cs="Times New Roman"/>
                <w:sz w:val="24"/>
                <w:szCs w:val="24"/>
              </w:rPr>
              <w:t>Lietuvos Respublikos aplinkos ministro 2013</w:t>
            </w:r>
            <w:r>
              <w:rPr>
                <w:rFonts w:ascii="Times New Roman" w:hAnsi="Times New Roman" w:cs="Times New Roman"/>
                <w:sz w:val="24"/>
                <w:szCs w:val="24"/>
              </w:rPr>
              <w:t xml:space="preserve"> </w:t>
            </w:r>
            <w:r w:rsidRPr="00901BC4">
              <w:rPr>
                <w:rFonts w:ascii="Times New Roman" w:hAnsi="Times New Roman" w:cs="Times New Roman"/>
                <w:sz w:val="24"/>
                <w:szCs w:val="24"/>
              </w:rPr>
              <w:t>m. liepos 15</w:t>
            </w:r>
            <w:r>
              <w:rPr>
                <w:rFonts w:ascii="Times New Roman" w:hAnsi="Times New Roman" w:cs="Times New Roman"/>
                <w:sz w:val="24"/>
                <w:szCs w:val="24"/>
              </w:rPr>
              <w:t xml:space="preserve"> </w:t>
            </w:r>
            <w:r w:rsidRPr="00901BC4">
              <w:rPr>
                <w:rFonts w:ascii="Times New Roman" w:hAnsi="Times New Roman" w:cs="Times New Roman"/>
                <w:sz w:val="24"/>
                <w:szCs w:val="24"/>
              </w:rPr>
              <w:t>d. įsakymo Nr.</w:t>
            </w:r>
            <w:r>
              <w:rPr>
                <w:rFonts w:ascii="Times New Roman" w:hAnsi="Times New Roman" w:cs="Times New Roman"/>
                <w:sz w:val="24"/>
                <w:szCs w:val="24"/>
              </w:rPr>
              <w:t xml:space="preserve"> </w:t>
            </w:r>
            <w:r w:rsidRPr="00901BC4">
              <w:rPr>
                <w:rFonts w:ascii="Times New Roman" w:hAnsi="Times New Roman" w:cs="Times New Roman"/>
                <w:sz w:val="24"/>
                <w:szCs w:val="24"/>
              </w:rPr>
              <w:t>D1-52 106.1. p. nurodyta, kad jei įrenginys (jo dalis, keli įrenginiai ar jų dalys) eksploatuojamas nesilaikant leidime nustatytų sąlygų ir asmuo, kurio vykdoma aplinkai kenksminga veikla buvo sustabdyta Lietuvos Respublikos aplinkos apsaugos valstybinės kontrolės įstatyme nustatytais pagrindais, per aplinkos apsaugos valstybinę kontrolę vykdančių institucijų nurodytą laikotarpį nepašalina nustatytų pažeidimų, leidimo galiojimas panaikinamas.</w:t>
            </w:r>
          </w:p>
          <w:p w:rsidR="007E44C1" w:rsidRPr="00C20F30" w:rsidRDefault="007E44C1" w:rsidP="009A402D">
            <w:pPr>
              <w:ind w:firstLine="720"/>
              <w:jc w:val="both"/>
              <w:rPr>
                <w:rFonts w:ascii="Times New Roman" w:hAnsi="Times New Roman" w:cs="Times New Roman"/>
                <w:sz w:val="24"/>
                <w:szCs w:val="24"/>
              </w:rPr>
            </w:pPr>
          </w:p>
        </w:tc>
      </w:tr>
      <w:tr w:rsidR="007E44C1" w:rsidTr="00DA3EF8">
        <w:tc>
          <w:tcPr>
            <w:tcW w:w="1333" w:type="dxa"/>
          </w:tcPr>
          <w:p w:rsidR="007E44C1" w:rsidRDefault="00156069" w:rsidP="00BE4E65">
            <w:pPr>
              <w:rPr>
                <w:rFonts w:ascii="Times New Roman" w:hAnsi="Times New Roman" w:cs="Times New Roman"/>
                <w:sz w:val="24"/>
                <w:szCs w:val="24"/>
              </w:rPr>
            </w:pPr>
            <w:r>
              <w:rPr>
                <w:rFonts w:ascii="Times New Roman" w:hAnsi="Times New Roman" w:cs="Times New Roman"/>
                <w:sz w:val="24"/>
                <w:szCs w:val="24"/>
              </w:rPr>
              <w:t>2.</w:t>
            </w:r>
            <w:r w:rsidR="00A82408">
              <w:rPr>
                <w:rFonts w:ascii="Times New Roman" w:hAnsi="Times New Roman" w:cs="Times New Roman"/>
                <w:sz w:val="24"/>
                <w:szCs w:val="24"/>
              </w:rPr>
              <w:t>1</w:t>
            </w:r>
            <w:r w:rsidR="00BE4E65">
              <w:rPr>
                <w:rFonts w:ascii="Times New Roman" w:hAnsi="Times New Roman" w:cs="Times New Roman"/>
                <w:sz w:val="24"/>
                <w:szCs w:val="24"/>
              </w:rPr>
              <w:t>.</w:t>
            </w:r>
          </w:p>
        </w:tc>
        <w:tc>
          <w:tcPr>
            <w:tcW w:w="3119" w:type="dxa"/>
          </w:tcPr>
          <w:p w:rsidR="007E44C1" w:rsidRDefault="00A82408" w:rsidP="007E44C1">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Kaip užtikrinama, kad nustatant leidimų sąlygas būtų remiamasi geriausių prieinamų gamybos būdų (GPGB) išvadomis (14 straipsnio 3 dalis)?</w:t>
            </w:r>
          </w:p>
          <w:p w:rsidR="000F3B6E" w:rsidRDefault="000F3B6E" w:rsidP="00FA6B22">
            <w:pPr>
              <w:spacing w:before="119" w:after="100" w:afterAutospacing="1"/>
              <w:ind w:right="391"/>
              <w:jc w:val="both"/>
              <w:rPr>
                <w:rFonts w:ascii="Times New Roman" w:hAnsi="Times New Roman" w:cs="Times New Roman"/>
                <w:sz w:val="24"/>
                <w:szCs w:val="24"/>
              </w:rPr>
            </w:pPr>
          </w:p>
        </w:tc>
        <w:tc>
          <w:tcPr>
            <w:tcW w:w="5238" w:type="dxa"/>
          </w:tcPr>
          <w:p w:rsidR="00DE0E07" w:rsidRPr="00DE0E07" w:rsidRDefault="00AD3CD7" w:rsidP="002B3384">
            <w:pPr>
              <w:rPr>
                <w:rFonts w:ascii="Times New Roman" w:hAnsi="Times New Roman" w:cs="Times New Roman"/>
                <w:color w:val="000000"/>
                <w:sz w:val="24"/>
                <w:szCs w:val="24"/>
              </w:rPr>
            </w:pPr>
            <w:r w:rsidRPr="00DE0E07">
              <w:rPr>
                <w:rFonts w:ascii="Times New Roman" w:hAnsi="Times New Roman" w:cs="Times New Roman"/>
                <w:sz w:val="24"/>
                <w:szCs w:val="24"/>
              </w:rPr>
              <w:t>G</w:t>
            </w:r>
            <w:r w:rsidR="00147E77">
              <w:rPr>
                <w:rFonts w:ascii="Times New Roman" w:hAnsi="Times New Roman" w:cs="Times New Roman"/>
                <w:sz w:val="24"/>
                <w:szCs w:val="24"/>
              </w:rPr>
              <w:t xml:space="preserve">eriausių prieinamų gamybos būdų </w:t>
            </w:r>
            <w:r w:rsidRPr="00DE0E07">
              <w:rPr>
                <w:rFonts w:ascii="Times New Roman" w:hAnsi="Times New Roman" w:cs="Times New Roman"/>
                <w:sz w:val="24"/>
                <w:szCs w:val="24"/>
              </w:rPr>
              <w:t>informaciniais dokumentais ir jų išvadomis</w:t>
            </w:r>
            <w:r w:rsidR="00147E77">
              <w:rPr>
                <w:rFonts w:ascii="Times New Roman" w:hAnsi="Times New Roman" w:cs="Times New Roman"/>
                <w:sz w:val="24"/>
                <w:szCs w:val="24"/>
              </w:rPr>
              <w:t xml:space="preserve"> (toliau </w:t>
            </w:r>
            <w:r w:rsidR="00CB568A">
              <w:rPr>
                <w:rFonts w:ascii="Times New Roman" w:hAnsi="Times New Roman" w:cs="Times New Roman"/>
                <w:sz w:val="24"/>
                <w:szCs w:val="24"/>
              </w:rPr>
              <w:t>–</w:t>
            </w:r>
            <w:r w:rsidRPr="00DE0E07">
              <w:rPr>
                <w:rFonts w:ascii="Times New Roman" w:hAnsi="Times New Roman" w:cs="Times New Roman"/>
                <w:sz w:val="24"/>
                <w:szCs w:val="24"/>
              </w:rPr>
              <w:t xml:space="preserve"> </w:t>
            </w:r>
            <w:r w:rsidR="00CB568A">
              <w:rPr>
                <w:rFonts w:ascii="Times New Roman" w:hAnsi="Times New Roman" w:cs="Times New Roman"/>
                <w:sz w:val="24"/>
                <w:szCs w:val="24"/>
              </w:rPr>
              <w:t xml:space="preserve">GPGB, GPGB ID) </w:t>
            </w:r>
            <w:r w:rsidRPr="00DE0E07">
              <w:rPr>
                <w:rFonts w:ascii="Times New Roman" w:hAnsi="Times New Roman" w:cs="Times New Roman"/>
                <w:sz w:val="24"/>
                <w:szCs w:val="24"/>
              </w:rPr>
              <w:t xml:space="preserve">naudojasi tiek veiklos vykdytojai, priklausomai nuo aplinkybių pasirinkdami konkretų gamybos būdą, tiek ir leidimus rengiantys specialistai, nustatydami teršalų išmetimo ribines vertes bei kitus leidimų reikalavimus. </w:t>
            </w:r>
            <w:r w:rsidR="000823CF" w:rsidRPr="00DE0E07">
              <w:rPr>
                <w:rFonts w:ascii="Times New Roman" w:hAnsi="Times New Roman" w:cs="Times New Roman"/>
                <w:sz w:val="24"/>
                <w:szCs w:val="24"/>
              </w:rPr>
              <w:t>Vadovaujantis Taršos integruotos prevencijos ir kontrolės leidimų išdavimo, pakeitimo ir galiojimo panaikinimo taisykl</w:t>
            </w:r>
            <w:r w:rsidR="00334D6B" w:rsidRPr="00DE0E07">
              <w:rPr>
                <w:rFonts w:ascii="Times New Roman" w:hAnsi="Times New Roman" w:cs="Times New Roman"/>
                <w:sz w:val="24"/>
                <w:szCs w:val="24"/>
              </w:rPr>
              <w:t>ių</w:t>
            </w:r>
            <w:r w:rsidR="000823CF" w:rsidRPr="00DE0E07">
              <w:rPr>
                <w:rFonts w:ascii="Times New Roman" w:hAnsi="Times New Roman" w:cs="Times New Roman"/>
                <w:sz w:val="24"/>
                <w:szCs w:val="24"/>
              </w:rPr>
              <w:t xml:space="preserve"> (Žin., 2013, Nr. 77-3901</w:t>
            </w:r>
            <w:r w:rsidR="00334D6B" w:rsidRPr="00DE0E07">
              <w:rPr>
                <w:rFonts w:ascii="Times New Roman" w:hAnsi="Times New Roman" w:cs="Times New Roman"/>
                <w:sz w:val="24"/>
                <w:szCs w:val="24"/>
              </w:rPr>
              <w:t xml:space="preserve">, toliau </w:t>
            </w:r>
            <w:r w:rsidR="00DE0E07" w:rsidRPr="00DE0E07">
              <w:rPr>
                <w:rFonts w:ascii="Times New Roman" w:hAnsi="Times New Roman" w:cs="Times New Roman"/>
                <w:sz w:val="24"/>
                <w:szCs w:val="24"/>
              </w:rPr>
              <w:t xml:space="preserve">- </w:t>
            </w:r>
            <w:r w:rsidR="00334D6B" w:rsidRPr="00DE0E07">
              <w:rPr>
                <w:rFonts w:ascii="Times New Roman" w:hAnsi="Times New Roman" w:cs="Times New Roman"/>
                <w:sz w:val="24"/>
                <w:szCs w:val="24"/>
              </w:rPr>
              <w:t>TIPK taisyklės</w:t>
            </w:r>
            <w:r w:rsidR="000823CF" w:rsidRPr="00DE0E07">
              <w:rPr>
                <w:rFonts w:ascii="Times New Roman" w:hAnsi="Times New Roman" w:cs="Times New Roman"/>
                <w:sz w:val="24"/>
                <w:szCs w:val="24"/>
              </w:rPr>
              <w:t xml:space="preserve">) </w:t>
            </w:r>
            <w:r w:rsidR="00334D6B" w:rsidRPr="00DE0E07">
              <w:rPr>
                <w:rFonts w:ascii="Times New Roman" w:hAnsi="Times New Roman" w:cs="Times New Roman"/>
                <w:sz w:val="24"/>
                <w:szCs w:val="24"/>
              </w:rPr>
              <w:t xml:space="preserve">21.10 punktu, </w:t>
            </w:r>
            <w:r w:rsidR="00555CDA" w:rsidRPr="00DE0E07">
              <w:rPr>
                <w:rFonts w:ascii="Times New Roman" w:hAnsi="Times New Roman" w:cs="Times New Roman"/>
                <w:sz w:val="24"/>
                <w:szCs w:val="24"/>
              </w:rPr>
              <w:t>veiklos vykdytojas paraiškoje leid</w:t>
            </w:r>
            <w:r w:rsidR="00414CE7" w:rsidRPr="00DE0E07">
              <w:rPr>
                <w:rFonts w:ascii="Times New Roman" w:hAnsi="Times New Roman" w:cs="Times New Roman"/>
                <w:sz w:val="24"/>
                <w:szCs w:val="24"/>
              </w:rPr>
              <w:t xml:space="preserve">imui gauti pateikia </w:t>
            </w:r>
            <w:r w:rsidR="00414CE7" w:rsidRPr="00DE0E07">
              <w:rPr>
                <w:rFonts w:ascii="Times New Roman" w:hAnsi="Times New Roman" w:cs="Times New Roman"/>
                <w:sz w:val="24"/>
                <w:szCs w:val="24"/>
              </w:rPr>
              <w:lastRenderedPageBreak/>
              <w:t>palyginimą,</w:t>
            </w:r>
            <w:r w:rsidR="00414CE7" w:rsidRPr="00DE0E07">
              <w:rPr>
                <w:rFonts w:ascii="Times New Roman" w:hAnsi="Times New Roman" w:cs="Times New Roman"/>
                <w:color w:val="000000"/>
                <w:sz w:val="24"/>
                <w:szCs w:val="24"/>
              </w:rPr>
              <w:t xml:space="preserve"> kaip veiklos vykdytojo naudojama technologija, veiklos metodai ir taršos prevencijos bei monitoringo (stebėsenos) priemonės atitinka GPGB išvadose nurodytus </w:t>
            </w:r>
            <w:r w:rsidR="002B3384" w:rsidRPr="00DE0E07">
              <w:rPr>
                <w:rFonts w:ascii="Times New Roman" w:hAnsi="Times New Roman" w:cs="Times New Roman"/>
                <w:color w:val="000000"/>
                <w:sz w:val="24"/>
                <w:szCs w:val="24"/>
              </w:rPr>
              <w:t>būdus</w:t>
            </w:r>
            <w:r w:rsidR="00414CE7" w:rsidRPr="00DE0E07">
              <w:rPr>
                <w:rFonts w:ascii="Times New Roman" w:hAnsi="Times New Roman" w:cs="Times New Roman"/>
                <w:color w:val="000000"/>
                <w:sz w:val="24"/>
                <w:szCs w:val="24"/>
              </w:rPr>
              <w:t xml:space="preserve">. </w:t>
            </w:r>
          </w:p>
          <w:p w:rsidR="00DE0E07" w:rsidRPr="00DE0E07" w:rsidRDefault="002B41DD" w:rsidP="002B338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Išmetamų </w:t>
            </w:r>
            <w:r w:rsidR="00942FAF">
              <w:rPr>
                <w:rFonts w:ascii="Times New Roman" w:hAnsi="Times New Roman" w:cs="Times New Roman"/>
                <w:color w:val="000000"/>
                <w:sz w:val="24"/>
                <w:szCs w:val="24"/>
              </w:rPr>
              <w:t xml:space="preserve">teršalų </w:t>
            </w:r>
            <w:r>
              <w:rPr>
                <w:rFonts w:ascii="Times New Roman" w:hAnsi="Times New Roman" w:cs="Times New Roman"/>
                <w:color w:val="000000"/>
                <w:sz w:val="24"/>
                <w:szCs w:val="24"/>
              </w:rPr>
              <w:t>ribinės vertės ir laikinos išimtys</w:t>
            </w:r>
            <w:r w:rsidR="00540802">
              <w:rPr>
                <w:rFonts w:ascii="Times New Roman" w:hAnsi="Times New Roman" w:cs="Times New Roman"/>
                <w:color w:val="000000"/>
                <w:sz w:val="24"/>
                <w:szCs w:val="24"/>
              </w:rPr>
              <w:t xml:space="preserve"> viršyti ribines vertes, nustatytas atitinkam</w:t>
            </w:r>
            <w:r w:rsidR="008E7AB8">
              <w:rPr>
                <w:rFonts w:ascii="Times New Roman" w:hAnsi="Times New Roman" w:cs="Times New Roman"/>
                <w:color w:val="000000"/>
                <w:sz w:val="24"/>
                <w:szCs w:val="24"/>
              </w:rPr>
              <w:t>ų</w:t>
            </w:r>
            <w:r w:rsidR="00540802">
              <w:rPr>
                <w:rFonts w:ascii="Times New Roman" w:hAnsi="Times New Roman" w:cs="Times New Roman"/>
                <w:color w:val="000000"/>
                <w:sz w:val="24"/>
                <w:szCs w:val="24"/>
              </w:rPr>
              <w:t xml:space="preserve"> GPGB išvadose</w:t>
            </w:r>
            <w:r w:rsidR="00942FAF">
              <w:rPr>
                <w:rFonts w:ascii="Times New Roman" w:hAnsi="Times New Roman" w:cs="Times New Roman"/>
                <w:color w:val="000000"/>
                <w:sz w:val="24"/>
                <w:szCs w:val="24"/>
              </w:rPr>
              <w:t>,</w:t>
            </w:r>
            <w:r w:rsidR="00540802">
              <w:rPr>
                <w:rFonts w:ascii="Times New Roman" w:hAnsi="Times New Roman" w:cs="Times New Roman"/>
                <w:color w:val="000000"/>
                <w:sz w:val="24"/>
                <w:szCs w:val="24"/>
              </w:rPr>
              <w:t xml:space="preserve"> </w:t>
            </w:r>
            <w:r w:rsidR="00942FAF">
              <w:rPr>
                <w:rFonts w:ascii="Times New Roman" w:hAnsi="Times New Roman" w:cs="Times New Roman"/>
                <w:color w:val="000000"/>
                <w:sz w:val="24"/>
                <w:szCs w:val="24"/>
              </w:rPr>
              <w:t xml:space="preserve">leidimuose </w:t>
            </w:r>
            <w:r w:rsidR="008E7AB8">
              <w:rPr>
                <w:rFonts w:ascii="Times New Roman" w:hAnsi="Times New Roman" w:cs="Times New Roman"/>
                <w:color w:val="000000"/>
                <w:sz w:val="24"/>
                <w:szCs w:val="24"/>
              </w:rPr>
              <w:t xml:space="preserve">nustatomos vadovaujantis TIPK taisyklių </w:t>
            </w:r>
            <w:r w:rsidR="001A6278">
              <w:rPr>
                <w:rFonts w:ascii="Times New Roman" w:hAnsi="Times New Roman" w:cs="Times New Roman"/>
                <w:color w:val="000000"/>
                <w:sz w:val="24"/>
                <w:szCs w:val="24"/>
              </w:rPr>
              <w:t>49-5</w:t>
            </w:r>
            <w:r w:rsidR="00757278">
              <w:rPr>
                <w:rFonts w:ascii="Times New Roman" w:hAnsi="Times New Roman" w:cs="Times New Roman"/>
                <w:color w:val="000000"/>
                <w:sz w:val="24"/>
                <w:szCs w:val="24"/>
              </w:rPr>
              <w:t>5</w:t>
            </w:r>
            <w:r w:rsidR="001A6278">
              <w:rPr>
                <w:rFonts w:ascii="Times New Roman" w:hAnsi="Times New Roman" w:cs="Times New Roman"/>
                <w:color w:val="000000"/>
                <w:sz w:val="24"/>
                <w:szCs w:val="24"/>
              </w:rPr>
              <w:t xml:space="preserve"> punkt</w:t>
            </w:r>
            <w:r w:rsidR="00942FAF">
              <w:rPr>
                <w:rFonts w:ascii="Times New Roman" w:hAnsi="Times New Roman" w:cs="Times New Roman"/>
                <w:color w:val="000000"/>
                <w:sz w:val="24"/>
                <w:szCs w:val="24"/>
              </w:rPr>
              <w:t>ais</w:t>
            </w:r>
            <w:r w:rsidR="001A6278">
              <w:rPr>
                <w:rFonts w:ascii="Times New Roman" w:hAnsi="Times New Roman" w:cs="Times New Roman"/>
                <w:color w:val="000000"/>
                <w:sz w:val="24"/>
                <w:szCs w:val="24"/>
              </w:rPr>
              <w:t>.</w:t>
            </w:r>
          </w:p>
          <w:p w:rsidR="007E44C1" w:rsidRPr="00DE0E07" w:rsidRDefault="00AD3CD7" w:rsidP="00932C5D">
            <w:pPr>
              <w:rPr>
                <w:rFonts w:ascii="Times New Roman" w:hAnsi="Times New Roman" w:cs="Times New Roman"/>
                <w:sz w:val="24"/>
                <w:szCs w:val="24"/>
              </w:rPr>
            </w:pPr>
            <w:r w:rsidRPr="00DE0E07">
              <w:rPr>
                <w:rFonts w:ascii="Times New Roman" w:hAnsi="Times New Roman" w:cs="Times New Roman"/>
                <w:sz w:val="24"/>
                <w:szCs w:val="24"/>
              </w:rPr>
              <w:t xml:space="preserve">Sprendžiant klausimą, kaip sumažinti taršą, su veiklos vykdytoju aptariamos galimybės įgyvendinti ir kitus GPGB, aprašytus minėtame </w:t>
            </w:r>
            <w:r w:rsidR="00932C5D">
              <w:rPr>
                <w:rFonts w:ascii="Times New Roman" w:hAnsi="Times New Roman" w:cs="Times New Roman"/>
                <w:sz w:val="24"/>
                <w:szCs w:val="24"/>
              </w:rPr>
              <w:t xml:space="preserve">ir kituose GPGB </w:t>
            </w:r>
            <w:r w:rsidRPr="00DE0E07">
              <w:rPr>
                <w:rFonts w:ascii="Times New Roman" w:hAnsi="Times New Roman" w:cs="Times New Roman"/>
                <w:sz w:val="24"/>
                <w:szCs w:val="24"/>
              </w:rPr>
              <w:t>informacini</w:t>
            </w:r>
            <w:r w:rsidR="00932C5D">
              <w:rPr>
                <w:rFonts w:ascii="Times New Roman" w:hAnsi="Times New Roman" w:cs="Times New Roman"/>
                <w:sz w:val="24"/>
                <w:szCs w:val="24"/>
              </w:rPr>
              <w:t>uose</w:t>
            </w:r>
            <w:r w:rsidRPr="00DE0E07">
              <w:rPr>
                <w:rFonts w:ascii="Times New Roman" w:hAnsi="Times New Roman" w:cs="Times New Roman"/>
                <w:sz w:val="24"/>
                <w:szCs w:val="24"/>
              </w:rPr>
              <w:t xml:space="preserve"> dokument</w:t>
            </w:r>
            <w:r w:rsidR="00932C5D">
              <w:rPr>
                <w:rFonts w:ascii="Times New Roman" w:hAnsi="Times New Roman" w:cs="Times New Roman"/>
                <w:sz w:val="24"/>
                <w:szCs w:val="24"/>
              </w:rPr>
              <w:t>uose</w:t>
            </w:r>
            <w:r w:rsidRPr="00DE0E07">
              <w:rPr>
                <w:rFonts w:ascii="Times New Roman" w:hAnsi="Times New Roman" w:cs="Times New Roman"/>
                <w:sz w:val="24"/>
                <w:szCs w:val="24"/>
              </w:rPr>
              <w:t>. Derybų ir susitarimų rezultatas – parengtas ir Leidimo dalimi tampantis Aplinkosaugos veiksmų planas.</w:t>
            </w:r>
          </w:p>
        </w:tc>
      </w:tr>
      <w:tr w:rsidR="007E44C1" w:rsidTr="00DA3EF8">
        <w:tc>
          <w:tcPr>
            <w:tcW w:w="1333" w:type="dxa"/>
          </w:tcPr>
          <w:p w:rsidR="007E44C1" w:rsidRDefault="004B5814" w:rsidP="00BE4E65">
            <w:pPr>
              <w:rPr>
                <w:rFonts w:ascii="Times New Roman" w:hAnsi="Times New Roman" w:cs="Times New Roman"/>
                <w:sz w:val="24"/>
                <w:szCs w:val="24"/>
              </w:rPr>
            </w:pPr>
            <w:r>
              <w:rPr>
                <w:rFonts w:ascii="Times New Roman" w:hAnsi="Times New Roman" w:cs="Times New Roman"/>
                <w:sz w:val="24"/>
                <w:szCs w:val="24"/>
              </w:rPr>
              <w:lastRenderedPageBreak/>
              <w:t>2.2</w:t>
            </w:r>
            <w:r w:rsidR="00BE4E65">
              <w:rPr>
                <w:rFonts w:ascii="Times New Roman" w:hAnsi="Times New Roman" w:cs="Times New Roman"/>
                <w:sz w:val="24"/>
                <w:szCs w:val="24"/>
              </w:rPr>
              <w:t>.</w:t>
            </w:r>
          </w:p>
        </w:tc>
        <w:tc>
          <w:tcPr>
            <w:tcW w:w="3119" w:type="dxa"/>
          </w:tcPr>
          <w:p w:rsidR="007E44C1" w:rsidRDefault="004C754E"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Kokiais būdais kompetentingos institucijos gali nustatyti griežtesnes leidimo sąlygas nei tos, kurias galima užtikrinti naudojant GPGB išvadose aprašytus GPGB (14 straipsnio 4 dalis)?</w:t>
            </w:r>
          </w:p>
        </w:tc>
        <w:tc>
          <w:tcPr>
            <w:tcW w:w="5238" w:type="dxa"/>
          </w:tcPr>
          <w:p w:rsidR="007E44C1" w:rsidRDefault="004B5814" w:rsidP="004C77B6">
            <w:pPr>
              <w:rPr>
                <w:rFonts w:ascii="Times New Roman" w:hAnsi="Times New Roman" w:cs="Times New Roman"/>
                <w:sz w:val="24"/>
                <w:szCs w:val="24"/>
              </w:rPr>
            </w:pPr>
            <w:r>
              <w:rPr>
                <w:rFonts w:ascii="Times New Roman" w:hAnsi="Times New Roman" w:cs="Times New Roman"/>
                <w:sz w:val="24"/>
                <w:szCs w:val="24"/>
              </w:rPr>
              <w:t xml:space="preserve">Tokių atvejų Lietuvoje dar nepasitaikė. </w:t>
            </w:r>
            <w:r w:rsidR="002D4FD8">
              <w:rPr>
                <w:rFonts w:ascii="Times New Roman" w:hAnsi="Times New Roman" w:cs="Times New Roman"/>
                <w:sz w:val="24"/>
                <w:szCs w:val="24"/>
              </w:rPr>
              <w:t>Jei veiklos vykdytojas norėtų gauti leidimą naujam įrenginiui</w:t>
            </w:r>
            <w:r w:rsidR="0076304B">
              <w:rPr>
                <w:rFonts w:ascii="Times New Roman" w:hAnsi="Times New Roman" w:cs="Times New Roman"/>
                <w:sz w:val="24"/>
                <w:szCs w:val="24"/>
              </w:rPr>
              <w:t xml:space="preserve"> arba esamo įrenginio išplėtimui</w:t>
            </w:r>
            <w:r w:rsidR="002D4FD8">
              <w:rPr>
                <w:rFonts w:ascii="Times New Roman" w:hAnsi="Times New Roman" w:cs="Times New Roman"/>
                <w:sz w:val="24"/>
                <w:szCs w:val="24"/>
              </w:rPr>
              <w:t xml:space="preserve">, o šio įrenginio </w:t>
            </w:r>
            <w:r w:rsidR="00726E2D">
              <w:rPr>
                <w:rFonts w:ascii="Times New Roman" w:hAnsi="Times New Roman" w:cs="Times New Roman"/>
                <w:sz w:val="24"/>
                <w:szCs w:val="24"/>
              </w:rPr>
              <w:t>taršai sumažinti (kad nebūtų viršijam</w:t>
            </w:r>
            <w:r w:rsidR="00A52876">
              <w:rPr>
                <w:rFonts w:ascii="Times New Roman" w:hAnsi="Times New Roman" w:cs="Times New Roman"/>
                <w:sz w:val="24"/>
                <w:szCs w:val="24"/>
              </w:rPr>
              <w:t>os</w:t>
            </w:r>
            <w:r w:rsidR="00726E2D">
              <w:rPr>
                <w:rFonts w:ascii="Times New Roman" w:hAnsi="Times New Roman" w:cs="Times New Roman"/>
                <w:sz w:val="24"/>
                <w:szCs w:val="24"/>
              </w:rPr>
              <w:t xml:space="preserve"> aplinkos kokybės </w:t>
            </w:r>
            <w:r w:rsidR="00A52876">
              <w:rPr>
                <w:rFonts w:ascii="Times New Roman" w:hAnsi="Times New Roman" w:cs="Times New Roman"/>
                <w:sz w:val="24"/>
                <w:szCs w:val="24"/>
              </w:rPr>
              <w:t>normos</w:t>
            </w:r>
            <w:r w:rsidR="00726E2D">
              <w:rPr>
                <w:rFonts w:ascii="Times New Roman" w:hAnsi="Times New Roman" w:cs="Times New Roman"/>
                <w:sz w:val="24"/>
                <w:szCs w:val="24"/>
              </w:rPr>
              <w:t>)</w:t>
            </w:r>
            <w:r w:rsidR="00AE1570">
              <w:rPr>
                <w:rFonts w:ascii="Times New Roman" w:hAnsi="Times New Roman" w:cs="Times New Roman"/>
                <w:sz w:val="24"/>
                <w:szCs w:val="24"/>
              </w:rPr>
              <w:t xml:space="preserve"> </w:t>
            </w:r>
            <w:r w:rsidR="00726E2D">
              <w:rPr>
                <w:rFonts w:ascii="Times New Roman" w:hAnsi="Times New Roman" w:cs="Times New Roman"/>
                <w:sz w:val="24"/>
                <w:szCs w:val="24"/>
              </w:rPr>
              <w:t xml:space="preserve">nepakaktų </w:t>
            </w:r>
            <w:r w:rsidR="00AE1570">
              <w:rPr>
                <w:rFonts w:ascii="Times New Roman" w:hAnsi="Times New Roman" w:cs="Times New Roman"/>
                <w:sz w:val="24"/>
                <w:szCs w:val="24"/>
              </w:rPr>
              <w:t>GPGB išvadose aprašytų būdų, veik</w:t>
            </w:r>
            <w:r w:rsidR="000E73C7">
              <w:rPr>
                <w:rFonts w:ascii="Times New Roman" w:hAnsi="Times New Roman" w:cs="Times New Roman"/>
                <w:sz w:val="24"/>
                <w:szCs w:val="24"/>
              </w:rPr>
              <w:t>los vykdytoj</w:t>
            </w:r>
            <w:r w:rsidR="004C77B6">
              <w:rPr>
                <w:rFonts w:ascii="Times New Roman" w:hAnsi="Times New Roman" w:cs="Times New Roman"/>
                <w:sz w:val="24"/>
                <w:szCs w:val="24"/>
              </w:rPr>
              <w:t>ui</w:t>
            </w:r>
            <w:r w:rsidR="000E73C7">
              <w:rPr>
                <w:rFonts w:ascii="Times New Roman" w:hAnsi="Times New Roman" w:cs="Times New Roman"/>
                <w:sz w:val="24"/>
                <w:szCs w:val="24"/>
              </w:rPr>
              <w:t xml:space="preserve"> būtų </w:t>
            </w:r>
            <w:r w:rsidR="004C77B6">
              <w:rPr>
                <w:rFonts w:ascii="Times New Roman" w:hAnsi="Times New Roman" w:cs="Times New Roman"/>
                <w:sz w:val="24"/>
                <w:szCs w:val="24"/>
              </w:rPr>
              <w:t>siūloma</w:t>
            </w:r>
            <w:r w:rsidR="000E73C7">
              <w:rPr>
                <w:rFonts w:ascii="Times New Roman" w:hAnsi="Times New Roman" w:cs="Times New Roman"/>
                <w:sz w:val="24"/>
                <w:szCs w:val="24"/>
              </w:rPr>
              <w:t xml:space="preserve"> pasirinkti kitų papildomų būdų taršai </w:t>
            </w:r>
            <w:r w:rsidR="00C355A5">
              <w:rPr>
                <w:rFonts w:ascii="Times New Roman" w:hAnsi="Times New Roman" w:cs="Times New Roman"/>
                <w:sz w:val="24"/>
                <w:szCs w:val="24"/>
              </w:rPr>
              <w:t>su</w:t>
            </w:r>
            <w:r w:rsidR="000E73C7">
              <w:rPr>
                <w:rFonts w:ascii="Times New Roman" w:hAnsi="Times New Roman" w:cs="Times New Roman"/>
                <w:sz w:val="24"/>
                <w:szCs w:val="24"/>
              </w:rPr>
              <w:t>mažinti</w:t>
            </w:r>
            <w:r w:rsidR="00C355A5">
              <w:rPr>
                <w:rFonts w:ascii="Times New Roman" w:hAnsi="Times New Roman" w:cs="Times New Roman"/>
                <w:sz w:val="24"/>
                <w:szCs w:val="24"/>
              </w:rPr>
              <w:t xml:space="preserve"> arba pasirinkti kitą veiklos vietą</w:t>
            </w:r>
            <w:r w:rsidR="0083403F">
              <w:rPr>
                <w:rFonts w:ascii="Times New Roman" w:hAnsi="Times New Roman" w:cs="Times New Roman"/>
                <w:sz w:val="24"/>
                <w:szCs w:val="24"/>
              </w:rPr>
              <w:t>.</w:t>
            </w:r>
          </w:p>
        </w:tc>
      </w:tr>
      <w:tr w:rsidR="007E44C1" w:rsidTr="00DA3EF8">
        <w:tc>
          <w:tcPr>
            <w:tcW w:w="1333" w:type="dxa"/>
          </w:tcPr>
          <w:p w:rsidR="007E44C1" w:rsidRDefault="00976FB6" w:rsidP="00BE4E65">
            <w:pPr>
              <w:rPr>
                <w:rFonts w:ascii="Times New Roman" w:hAnsi="Times New Roman" w:cs="Times New Roman"/>
                <w:sz w:val="24"/>
                <w:szCs w:val="24"/>
              </w:rPr>
            </w:pPr>
            <w:r>
              <w:rPr>
                <w:rFonts w:ascii="Times New Roman" w:hAnsi="Times New Roman" w:cs="Times New Roman"/>
                <w:sz w:val="24"/>
                <w:szCs w:val="24"/>
              </w:rPr>
              <w:t>3.1</w:t>
            </w:r>
            <w:r w:rsidR="00BE4E65">
              <w:rPr>
                <w:rFonts w:ascii="Times New Roman" w:hAnsi="Times New Roman" w:cs="Times New Roman"/>
                <w:sz w:val="24"/>
                <w:szCs w:val="24"/>
              </w:rPr>
              <w:t>.</w:t>
            </w:r>
          </w:p>
        </w:tc>
        <w:tc>
          <w:tcPr>
            <w:tcW w:w="3119" w:type="dxa"/>
          </w:tcPr>
          <w:p w:rsidR="007E44C1" w:rsidRDefault="00976FB6"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atsižvelgiant į išmetamų teršalų kiekį, susijusį su geriausiais prieinamais gamybos būdais, nustatytais GPGB išvadose, nustatomos išmetamų teršalų ribinės vertės (15 straipsnio 3 dalis)?</w:t>
            </w:r>
          </w:p>
        </w:tc>
        <w:tc>
          <w:tcPr>
            <w:tcW w:w="5238" w:type="dxa"/>
          </w:tcPr>
          <w:p w:rsidR="00542105" w:rsidRPr="00DA3EF8" w:rsidRDefault="00542105" w:rsidP="00757278">
            <w:pPr>
              <w:rPr>
                <w:rFonts w:ascii="Times New Roman" w:hAnsi="Times New Roman" w:cs="Times New Roman"/>
                <w:color w:val="000000"/>
                <w:sz w:val="24"/>
                <w:szCs w:val="24"/>
              </w:rPr>
            </w:pPr>
            <w:r w:rsidRPr="00DA3EF8">
              <w:rPr>
                <w:rFonts w:ascii="Times New Roman" w:hAnsi="Times New Roman" w:cs="Times New Roman"/>
                <w:color w:val="000000"/>
                <w:sz w:val="24"/>
                <w:szCs w:val="24"/>
              </w:rPr>
              <w:t>Kaip jau minėta 2.1</w:t>
            </w:r>
            <w:r w:rsidR="00FE61CF">
              <w:rPr>
                <w:rFonts w:ascii="Times New Roman" w:hAnsi="Times New Roman" w:cs="Times New Roman"/>
                <w:color w:val="000000"/>
                <w:sz w:val="24"/>
                <w:szCs w:val="24"/>
              </w:rPr>
              <w:t>.</w:t>
            </w:r>
            <w:r w:rsidRPr="00DA3EF8">
              <w:rPr>
                <w:rFonts w:ascii="Times New Roman" w:hAnsi="Times New Roman" w:cs="Times New Roman"/>
                <w:color w:val="000000"/>
                <w:sz w:val="24"/>
                <w:szCs w:val="24"/>
              </w:rPr>
              <w:t xml:space="preserve"> </w:t>
            </w:r>
            <w:r w:rsidR="00231F27" w:rsidRPr="00DA3EF8">
              <w:rPr>
                <w:rFonts w:ascii="Times New Roman" w:hAnsi="Times New Roman" w:cs="Times New Roman"/>
                <w:color w:val="000000"/>
                <w:sz w:val="24"/>
                <w:szCs w:val="24"/>
              </w:rPr>
              <w:t>atsakyme, i</w:t>
            </w:r>
            <w:r w:rsidRPr="00DA3EF8">
              <w:rPr>
                <w:rFonts w:ascii="Times New Roman" w:hAnsi="Times New Roman" w:cs="Times New Roman"/>
                <w:color w:val="000000"/>
                <w:sz w:val="24"/>
                <w:szCs w:val="24"/>
              </w:rPr>
              <w:t>šmetamų teršalų ribinės vertės ir laikinos išimtys viršyti ribines vertes, nustatytas atitinkamų GPGB išvadose, leidimuose nustatomos vadovaujantis TIPK taisyklių 49-5</w:t>
            </w:r>
            <w:r w:rsidR="00757278" w:rsidRPr="00DA3EF8">
              <w:rPr>
                <w:rFonts w:ascii="Times New Roman" w:hAnsi="Times New Roman" w:cs="Times New Roman"/>
                <w:color w:val="000000"/>
                <w:sz w:val="24"/>
                <w:szCs w:val="24"/>
              </w:rPr>
              <w:t>5</w:t>
            </w:r>
            <w:r w:rsidRPr="00DA3EF8">
              <w:rPr>
                <w:rFonts w:ascii="Times New Roman" w:hAnsi="Times New Roman" w:cs="Times New Roman"/>
                <w:color w:val="000000"/>
                <w:sz w:val="24"/>
                <w:szCs w:val="24"/>
              </w:rPr>
              <w:t xml:space="preserve"> punktais</w:t>
            </w:r>
            <w:r w:rsidR="00782F7B" w:rsidRPr="00DA3EF8">
              <w:rPr>
                <w:rFonts w:ascii="Times New Roman" w:hAnsi="Times New Roman" w:cs="Times New Roman"/>
                <w:color w:val="000000"/>
                <w:sz w:val="24"/>
                <w:szCs w:val="24"/>
              </w:rPr>
              <w:t xml:space="preserve">: </w:t>
            </w:r>
          </w:p>
          <w:p w:rsidR="00757278" w:rsidRPr="00757278" w:rsidRDefault="001A7341" w:rsidP="00757278">
            <w:pPr>
              <w:ind w:firstLine="312"/>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r w:rsidR="00757278" w:rsidRPr="00757278">
              <w:rPr>
                <w:rFonts w:ascii="Times New Roman" w:eastAsia="Times New Roman" w:hAnsi="Times New Roman" w:cs="Times New Roman"/>
                <w:color w:val="000000"/>
                <w:sz w:val="24"/>
                <w:szCs w:val="24"/>
                <w:lang w:eastAsia="lt-LT"/>
              </w:rPr>
              <w:t xml:space="preserve">49. </w:t>
            </w:r>
            <w:r w:rsidR="00E66DAB">
              <w:rPr>
                <w:rFonts w:ascii="Times New Roman" w:eastAsia="Times New Roman" w:hAnsi="Times New Roman" w:cs="Times New Roman"/>
                <w:color w:val="000000"/>
                <w:sz w:val="24"/>
                <w:szCs w:val="24"/>
                <w:lang w:eastAsia="lt-LT"/>
              </w:rPr>
              <w:t xml:space="preserve">Aplinkos apsaugos agentūra (toliau – </w:t>
            </w:r>
            <w:r w:rsidR="00757278" w:rsidRPr="00757278">
              <w:rPr>
                <w:rFonts w:ascii="Times New Roman" w:eastAsia="Times New Roman" w:hAnsi="Times New Roman" w:cs="Times New Roman"/>
                <w:color w:val="000000"/>
                <w:sz w:val="24"/>
                <w:szCs w:val="24"/>
                <w:lang w:eastAsia="lt-LT"/>
              </w:rPr>
              <w:t>AAA</w:t>
            </w:r>
            <w:r w:rsidR="00E66DAB">
              <w:rPr>
                <w:rFonts w:ascii="Times New Roman" w:eastAsia="Times New Roman" w:hAnsi="Times New Roman" w:cs="Times New Roman"/>
                <w:color w:val="000000"/>
                <w:sz w:val="24"/>
                <w:szCs w:val="24"/>
                <w:lang w:eastAsia="lt-LT"/>
              </w:rPr>
              <w:t>)</w:t>
            </w:r>
            <w:r w:rsidR="00757278" w:rsidRPr="00757278">
              <w:rPr>
                <w:rFonts w:ascii="Times New Roman" w:eastAsia="Times New Roman" w:hAnsi="Times New Roman" w:cs="Times New Roman"/>
                <w:color w:val="000000"/>
                <w:sz w:val="24"/>
                <w:szCs w:val="24"/>
                <w:lang w:eastAsia="lt-LT"/>
              </w:rPr>
              <w:t xml:space="preserve"> leidime naujam įrenginiui ir esminiam įrenginio pakeitimui nustato išmetamųjų teršalų ribines vertes, kuriomis užtikrinama, kad įprastinėmis eksploatacijos sąlygomis išmetamas teršalų kiekis neviršytų išmetamųjų teršalų lygio, taikomo pagal GPGB, nurodyto aprobuotose GPGB išvadose, vienu iš šių būdų:</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49.1. nustatydama išmetamųjų teršalų ribines vertes, neviršijančias išmetamųjų teršalų lygio, nustatyto GPGB. Išmetamųjų teršalų ribinės vertės nustatomos tam pačiam arba trumpesniam laikotarpiui ir tomis pačiomis nustatytomis sąlygomis kaip ir išmetamųjų teršalų lygiai, nustatyti GPGB;</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49.2. nustatydama kitokias, nei nurodytos Taisyklių 49.1</w:t>
            </w:r>
            <w:r w:rsidR="00A93742">
              <w:rPr>
                <w:rFonts w:ascii="Times New Roman" w:eastAsia="Times New Roman" w:hAnsi="Times New Roman" w:cs="Times New Roman"/>
                <w:color w:val="000000"/>
                <w:sz w:val="24"/>
                <w:szCs w:val="24"/>
                <w:lang w:eastAsia="lt-LT"/>
              </w:rPr>
              <w:t xml:space="preserve"> </w:t>
            </w:r>
            <w:r w:rsidRPr="00757278">
              <w:rPr>
                <w:rFonts w:ascii="Times New Roman" w:eastAsia="Times New Roman" w:hAnsi="Times New Roman" w:cs="Times New Roman"/>
                <w:color w:val="000000"/>
                <w:sz w:val="24"/>
                <w:szCs w:val="24"/>
                <w:lang w:eastAsia="lt-LT"/>
              </w:rPr>
              <w:t xml:space="preserve">punkte, išmetamųjų teršalų ribinių verčių skaitines išraiškas, laikotarpius ir sąlygas. Tokiu atveju aplinkos ministro įgaliota institucija ne rečiau kaip kartą metuose įvertina išmetamųjų teršalų monitoringo (stebėsenos) rezultatus, kad užtikrintų, jog įprastinėmis eksploatacijos sąlygomis </w:t>
            </w:r>
            <w:r w:rsidRPr="00757278">
              <w:rPr>
                <w:rFonts w:ascii="Times New Roman" w:eastAsia="Times New Roman" w:hAnsi="Times New Roman" w:cs="Times New Roman"/>
                <w:color w:val="000000"/>
                <w:sz w:val="24"/>
                <w:szCs w:val="24"/>
                <w:lang w:eastAsia="lt-LT"/>
              </w:rPr>
              <w:lastRenderedPageBreak/>
              <w:t>išmetamieji teršalai neviršytų išmetamųjų teršalų lygio, nustatyto GPGB.</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50. Keičiant leidimą, nustatant išmetamųjų teršalų ribines vertes pagal Taisyklių 49</w:t>
            </w:r>
            <w:r w:rsidR="00A93742">
              <w:rPr>
                <w:rFonts w:ascii="Times New Roman" w:eastAsia="Times New Roman" w:hAnsi="Times New Roman" w:cs="Times New Roman"/>
                <w:color w:val="000000"/>
                <w:sz w:val="24"/>
                <w:szCs w:val="24"/>
                <w:lang w:eastAsia="lt-LT"/>
              </w:rPr>
              <w:t xml:space="preserve"> </w:t>
            </w:r>
            <w:r w:rsidRPr="00757278">
              <w:rPr>
                <w:rFonts w:ascii="Times New Roman" w:eastAsia="Times New Roman" w:hAnsi="Times New Roman" w:cs="Times New Roman"/>
                <w:color w:val="000000"/>
                <w:sz w:val="24"/>
                <w:szCs w:val="24"/>
                <w:lang w:eastAsia="lt-LT"/>
              </w:rPr>
              <w:t>punktą, jei veiklos vykdytojas prašo, turi būti suteiktas ne trumpesnis kaip dvejų metų laikotarpis nuo GPGB išvadų priėmimo, per kurį turi būti užtikrinta, kad įrenginio išmetamieji teršalai neviršys išmetamųjų teršalų lygio, nurodyto aprobuotose GPGB išvadose.</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51. Jeigu aplinkos kokybės normos nereikalauja griežtesnių sąlygų už tas, kurios įvykdomos taikant GPGB, atsižvelgdama į vietos sąlygas, teršalų sklaidą ir kitas aplinkybes, AAA gali nustatyti ne tokias griežtas išmetamųjų teršalų ribines vertes. Tokia išimtis gali būti taikoma tik, kai dokumentai, kuriuose pateikiamas galimų sprendimų (techninių ar kt.) ekonominis naudos ir sąnaudų vertinimas ir jo rezultatai, patvirtina, kad nustatant išmetamųjų teršalų lygius pagal geriausius prieinamus gamybos būdus, kurie aprašyti GPGB išvadose, atsirastų neproporcingai didelės palyginti su aplinkai teikiama nauda sąnaudos dėl:</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51.1. atitinkamo įrenginio geografinės padėties ir vietos aplinkos sąlygų arba</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51.2. atitinkamo įrenginio techninių savybių.</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52. Jeigu taikomos Taisyklių 51</w:t>
            </w:r>
            <w:r w:rsidR="001A7341">
              <w:rPr>
                <w:rFonts w:ascii="Times New Roman" w:eastAsia="Times New Roman" w:hAnsi="Times New Roman" w:cs="Times New Roman"/>
                <w:color w:val="000000"/>
                <w:sz w:val="24"/>
                <w:szCs w:val="24"/>
                <w:lang w:eastAsia="lt-LT"/>
              </w:rPr>
              <w:t xml:space="preserve"> </w:t>
            </w:r>
            <w:r w:rsidRPr="00757278">
              <w:rPr>
                <w:rFonts w:ascii="Times New Roman" w:eastAsia="Times New Roman" w:hAnsi="Times New Roman" w:cs="Times New Roman"/>
                <w:color w:val="000000"/>
                <w:sz w:val="24"/>
                <w:szCs w:val="24"/>
                <w:lang w:eastAsia="lt-LT"/>
              </w:rPr>
              <w:t xml:space="preserve">punkte nurodytos išimtys, vykdydamas kontrolę </w:t>
            </w:r>
            <w:r w:rsidR="0069535D">
              <w:rPr>
                <w:rFonts w:ascii="Times New Roman" w:eastAsia="Times New Roman" w:hAnsi="Times New Roman" w:cs="Times New Roman"/>
                <w:color w:val="000000"/>
                <w:sz w:val="24"/>
                <w:szCs w:val="24"/>
                <w:lang w:eastAsia="lt-LT"/>
              </w:rPr>
              <w:t xml:space="preserve">regiono aplinkos apsaugos departamentas (toliau – </w:t>
            </w:r>
            <w:r w:rsidRPr="00757278">
              <w:rPr>
                <w:rFonts w:ascii="Times New Roman" w:eastAsia="Times New Roman" w:hAnsi="Times New Roman" w:cs="Times New Roman"/>
                <w:color w:val="000000"/>
                <w:sz w:val="24"/>
                <w:szCs w:val="24"/>
                <w:lang w:eastAsia="lt-LT"/>
              </w:rPr>
              <w:t>RAAD</w:t>
            </w:r>
            <w:r w:rsidR="0069535D">
              <w:rPr>
                <w:rFonts w:ascii="Times New Roman" w:eastAsia="Times New Roman" w:hAnsi="Times New Roman" w:cs="Times New Roman"/>
                <w:color w:val="000000"/>
                <w:sz w:val="24"/>
                <w:szCs w:val="24"/>
                <w:lang w:eastAsia="lt-LT"/>
              </w:rPr>
              <w:t>)</w:t>
            </w:r>
            <w:r w:rsidRPr="00757278">
              <w:rPr>
                <w:rFonts w:ascii="Times New Roman" w:eastAsia="Times New Roman" w:hAnsi="Times New Roman" w:cs="Times New Roman"/>
                <w:color w:val="000000"/>
                <w:sz w:val="24"/>
                <w:szCs w:val="24"/>
                <w:lang w:eastAsia="lt-LT"/>
              </w:rPr>
              <w:t xml:space="preserve"> turi užtikrinti, kad nebūtų pažeidžiamos aplinkos kokybės normos ir būtų pasiektas aukštas aplinkos apsaugos lygis.</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53. Jeigu leidimo sąlygoms nustatyti taikoma išimtis pagal Taisyklių 51</w:t>
            </w:r>
            <w:r w:rsidR="001A7341">
              <w:rPr>
                <w:rFonts w:ascii="Times New Roman" w:eastAsia="Times New Roman" w:hAnsi="Times New Roman" w:cs="Times New Roman"/>
                <w:color w:val="000000"/>
                <w:sz w:val="24"/>
                <w:szCs w:val="24"/>
                <w:lang w:eastAsia="lt-LT"/>
              </w:rPr>
              <w:t xml:space="preserve"> </w:t>
            </w:r>
            <w:r w:rsidRPr="00757278">
              <w:rPr>
                <w:rFonts w:ascii="Times New Roman" w:eastAsia="Times New Roman" w:hAnsi="Times New Roman" w:cs="Times New Roman"/>
                <w:color w:val="000000"/>
                <w:sz w:val="24"/>
                <w:szCs w:val="24"/>
                <w:lang w:eastAsia="lt-LT"/>
              </w:rPr>
              <w:t>punktą, AAA leidimo priede įrašo išimties taikymo motyvus, įskaitant 51 punkte nurodyto vertinimo rezultatus ir nustatytų leidimo sąlygų pagrindimą.</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54. Kai išmetamųjų teršalų ribinės vertės nustatomos pagal 51</w:t>
            </w:r>
            <w:r w:rsidR="001A7341">
              <w:rPr>
                <w:rFonts w:ascii="Times New Roman" w:eastAsia="Times New Roman" w:hAnsi="Times New Roman" w:cs="Times New Roman"/>
                <w:color w:val="000000"/>
                <w:sz w:val="24"/>
                <w:szCs w:val="24"/>
                <w:lang w:eastAsia="lt-LT"/>
              </w:rPr>
              <w:t xml:space="preserve"> </w:t>
            </w:r>
            <w:r w:rsidRPr="00757278">
              <w:rPr>
                <w:rFonts w:ascii="Times New Roman" w:eastAsia="Times New Roman" w:hAnsi="Times New Roman" w:cs="Times New Roman"/>
                <w:color w:val="000000"/>
                <w:sz w:val="24"/>
                <w:szCs w:val="24"/>
                <w:lang w:eastAsia="lt-LT"/>
              </w:rPr>
              <w:t>punktą, jos neturi viršyti Taisyklių 6.1, 6.2, 6.3</w:t>
            </w:r>
            <w:r w:rsidR="001A7341">
              <w:rPr>
                <w:rFonts w:ascii="Times New Roman" w:eastAsia="Times New Roman" w:hAnsi="Times New Roman" w:cs="Times New Roman"/>
                <w:color w:val="000000"/>
                <w:sz w:val="24"/>
                <w:szCs w:val="24"/>
                <w:lang w:eastAsia="lt-LT"/>
              </w:rPr>
              <w:t xml:space="preserve"> </w:t>
            </w:r>
            <w:r w:rsidRPr="00757278">
              <w:rPr>
                <w:rFonts w:ascii="Times New Roman" w:eastAsia="Times New Roman" w:hAnsi="Times New Roman" w:cs="Times New Roman"/>
                <w:color w:val="000000"/>
                <w:sz w:val="24"/>
                <w:szCs w:val="24"/>
                <w:lang w:eastAsia="lt-LT"/>
              </w:rPr>
              <w:t>ir 6.5</w:t>
            </w:r>
            <w:r w:rsidR="001A7341">
              <w:rPr>
                <w:rFonts w:ascii="Times New Roman" w:eastAsia="Times New Roman" w:hAnsi="Times New Roman" w:cs="Times New Roman"/>
                <w:color w:val="000000"/>
                <w:sz w:val="24"/>
                <w:szCs w:val="24"/>
                <w:lang w:eastAsia="lt-LT"/>
              </w:rPr>
              <w:t xml:space="preserve"> </w:t>
            </w:r>
            <w:r w:rsidRPr="00757278">
              <w:rPr>
                <w:rFonts w:ascii="Times New Roman" w:eastAsia="Times New Roman" w:hAnsi="Times New Roman" w:cs="Times New Roman"/>
                <w:color w:val="000000"/>
                <w:sz w:val="24"/>
                <w:szCs w:val="24"/>
                <w:lang w:eastAsia="lt-LT"/>
              </w:rPr>
              <w:t>punktuose išvardintuose teisės aktuose nustatytų išmetamųjų teršalų ribinių verčių.</w:t>
            </w:r>
          </w:p>
          <w:p w:rsidR="00757278" w:rsidRPr="00757278" w:rsidRDefault="00757278" w:rsidP="00757278">
            <w:pPr>
              <w:ind w:firstLine="312"/>
              <w:jc w:val="both"/>
              <w:textAlignment w:val="center"/>
              <w:rPr>
                <w:rFonts w:ascii="Times New Roman" w:eastAsia="Times New Roman" w:hAnsi="Times New Roman" w:cs="Times New Roman"/>
                <w:sz w:val="24"/>
                <w:szCs w:val="24"/>
                <w:lang w:eastAsia="lt-LT"/>
              </w:rPr>
            </w:pPr>
            <w:r w:rsidRPr="00757278">
              <w:rPr>
                <w:rFonts w:ascii="Times New Roman" w:eastAsia="Times New Roman" w:hAnsi="Times New Roman" w:cs="Times New Roman"/>
                <w:color w:val="000000"/>
                <w:sz w:val="24"/>
                <w:szCs w:val="24"/>
                <w:lang w:eastAsia="lt-LT"/>
              </w:rPr>
              <w:t>55. Jeigu aplinkos kokybės normos nereikalauja griežtesnių sąlygų nei tos, kurios įvykdomos taikant GPGB, išmetamųjų teršalų ribinės vertės ir lygiaverčiai parametrai bei techninės priemonės, nurodytos Taisyklių 59</w:t>
            </w:r>
            <w:r w:rsidR="001A7341">
              <w:rPr>
                <w:rFonts w:ascii="Times New Roman" w:eastAsia="Times New Roman" w:hAnsi="Times New Roman" w:cs="Times New Roman"/>
                <w:color w:val="000000"/>
                <w:sz w:val="24"/>
                <w:szCs w:val="24"/>
                <w:lang w:eastAsia="lt-LT"/>
              </w:rPr>
              <w:t xml:space="preserve"> </w:t>
            </w:r>
            <w:r w:rsidRPr="00757278">
              <w:rPr>
                <w:rFonts w:ascii="Times New Roman" w:eastAsia="Times New Roman" w:hAnsi="Times New Roman" w:cs="Times New Roman"/>
                <w:color w:val="000000"/>
                <w:sz w:val="24"/>
                <w:szCs w:val="24"/>
                <w:lang w:eastAsia="lt-LT"/>
              </w:rPr>
              <w:t>ir 65</w:t>
            </w:r>
            <w:r w:rsidR="001A7341">
              <w:rPr>
                <w:rFonts w:ascii="Times New Roman" w:eastAsia="Times New Roman" w:hAnsi="Times New Roman" w:cs="Times New Roman"/>
                <w:color w:val="000000"/>
                <w:sz w:val="24"/>
                <w:szCs w:val="24"/>
                <w:lang w:eastAsia="lt-LT"/>
              </w:rPr>
              <w:t xml:space="preserve"> </w:t>
            </w:r>
            <w:r w:rsidRPr="00757278">
              <w:rPr>
                <w:rFonts w:ascii="Times New Roman" w:eastAsia="Times New Roman" w:hAnsi="Times New Roman" w:cs="Times New Roman"/>
                <w:color w:val="000000"/>
                <w:sz w:val="24"/>
                <w:szCs w:val="24"/>
                <w:lang w:eastAsia="lt-LT"/>
              </w:rPr>
              <w:t>punktuose, grindžiami GPGB nenustatant kokio nors vieno būdo ar konkrečios technologijos.</w:t>
            </w:r>
            <w:r w:rsidR="001A7341">
              <w:rPr>
                <w:rFonts w:ascii="Times New Roman" w:eastAsia="Times New Roman" w:hAnsi="Times New Roman" w:cs="Times New Roman"/>
                <w:color w:val="000000"/>
                <w:sz w:val="24"/>
                <w:szCs w:val="24"/>
                <w:lang w:eastAsia="lt-LT"/>
              </w:rPr>
              <w:t>“</w:t>
            </w:r>
          </w:p>
          <w:p w:rsidR="00D82D11" w:rsidRPr="00DA3EF8" w:rsidRDefault="00D82D11" w:rsidP="00757278">
            <w:pPr>
              <w:rPr>
                <w:rFonts w:ascii="Times New Roman" w:hAnsi="Times New Roman" w:cs="Times New Roman"/>
                <w:color w:val="000000"/>
                <w:sz w:val="24"/>
                <w:szCs w:val="24"/>
              </w:rPr>
            </w:pPr>
          </w:p>
          <w:p w:rsidR="007E44C1" w:rsidRPr="00DA3EF8" w:rsidRDefault="007E44C1" w:rsidP="00757278">
            <w:pPr>
              <w:rPr>
                <w:rFonts w:ascii="Times New Roman" w:hAnsi="Times New Roman" w:cs="Times New Roman"/>
                <w:sz w:val="24"/>
                <w:szCs w:val="24"/>
              </w:rPr>
            </w:pPr>
          </w:p>
        </w:tc>
      </w:tr>
      <w:tr w:rsidR="0092673B" w:rsidTr="00DA3EF8">
        <w:tc>
          <w:tcPr>
            <w:tcW w:w="1333" w:type="dxa"/>
          </w:tcPr>
          <w:p w:rsidR="0092673B" w:rsidRDefault="0011436F" w:rsidP="00BE4E65">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3119" w:type="dxa"/>
          </w:tcPr>
          <w:p w:rsidR="0092673B" w:rsidRPr="00D60228" w:rsidRDefault="0011436F" w:rsidP="007E44C1">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Kaip suteikiamos 15 straipsnio 3 dalies taikymo išimtys (15 straipsnio 4 dalis)?</w:t>
            </w:r>
          </w:p>
        </w:tc>
        <w:tc>
          <w:tcPr>
            <w:tcW w:w="5238" w:type="dxa"/>
          </w:tcPr>
          <w:p w:rsidR="00FB1ED1" w:rsidRPr="000F05F5" w:rsidRDefault="00FB1ED1" w:rsidP="0011436F">
            <w:pPr>
              <w:ind w:firstLine="312"/>
              <w:jc w:val="both"/>
              <w:textAlignment w:val="center"/>
              <w:rPr>
                <w:rFonts w:ascii="Times New Roman" w:eastAsia="Times New Roman" w:hAnsi="Times New Roman" w:cs="Times New Roman"/>
                <w:color w:val="000000"/>
                <w:sz w:val="24"/>
                <w:szCs w:val="24"/>
                <w:lang w:eastAsia="lt-LT"/>
              </w:rPr>
            </w:pPr>
            <w:r w:rsidRPr="000F05F5">
              <w:rPr>
                <w:rFonts w:ascii="Times New Roman" w:eastAsia="Times New Roman" w:hAnsi="Times New Roman" w:cs="Times New Roman"/>
                <w:color w:val="000000"/>
                <w:sz w:val="24"/>
                <w:szCs w:val="24"/>
                <w:lang w:eastAsia="lt-LT"/>
              </w:rPr>
              <w:t>Šios išimtys taikomos vadovaujantis šių TIPK taisyklių punktų nuostatomis:</w:t>
            </w:r>
          </w:p>
          <w:p w:rsidR="0092673B" w:rsidRPr="0092673B" w:rsidRDefault="00FB1ED1" w:rsidP="0011436F">
            <w:pPr>
              <w:ind w:firstLine="312"/>
              <w:jc w:val="both"/>
              <w:textAlignment w:val="center"/>
              <w:rPr>
                <w:rFonts w:ascii="Times New Roman" w:eastAsia="Times New Roman" w:hAnsi="Times New Roman" w:cs="Times New Roman"/>
                <w:sz w:val="24"/>
                <w:szCs w:val="24"/>
                <w:lang w:eastAsia="lt-LT"/>
              </w:rPr>
            </w:pPr>
            <w:r w:rsidRPr="000F05F5">
              <w:rPr>
                <w:rFonts w:ascii="Times New Roman" w:eastAsia="Times New Roman" w:hAnsi="Times New Roman" w:cs="Times New Roman"/>
                <w:color w:val="000000"/>
                <w:sz w:val="24"/>
                <w:szCs w:val="24"/>
                <w:lang w:eastAsia="lt-LT"/>
              </w:rPr>
              <w:t>„</w:t>
            </w:r>
            <w:r w:rsidR="0092673B" w:rsidRPr="0092673B">
              <w:rPr>
                <w:rFonts w:ascii="Times New Roman" w:eastAsia="Times New Roman" w:hAnsi="Times New Roman" w:cs="Times New Roman"/>
                <w:color w:val="000000"/>
                <w:sz w:val="24"/>
                <w:szCs w:val="24"/>
                <w:lang w:eastAsia="lt-LT"/>
              </w:rPr>
              <w:t>51. Jeigu aplinkos kokybės normos nereikalauja griežtesnių sąlygų už tas, kurios įvykdomos taikant GPGB, atsižvelgdama į vietos sąlygas, teršalų sklaidą ir kitas aplinkybes, AAA gali nustatyti ne tokias griežtas išmetamųjų teršalų ribines vertes. Tokia išimtis gali būti taikoma tik, kai dokumentai, kuriuose pateikiamas galimų sprendimų (techninių ar kt.) ekonominis naudos ir sąnaudų vertinimas ir jo rezultatai, patvirtina, kad nustatant išmetamųjų teršalų lygius pagal geriausius prieinamus gamybos būdus, kurie aprašyti GPGB išvadose, atsirastų neproporcingai didelės palyginti su aplinkai teikiama nauda sąnaudos dėl:</w:t>
            </w:r>
          </w:p>
          <w:p w:rsidR="0092673B" w:rsidRPr="0092673B" w:rsidRDefault="0092673B" w:rsidP="0011436F">
            <w:pPr>
              <w:ind w:firstLine="312"/>
              <w:jc w:val="both"/>
              <w:textAlignment w:val="center"/>
              <w:rPr>
                <w:rFonts w:ascii="Times New Roman" w:eastAsia="Times New Roman" w:hAnsi="Times New Roman" w:cs="Times New Roman"/>
                <w:sz w:val="24"/>
                <w:szCs w:val="24"/>
                <w:lang w:eastAsia="lt-LT"/>
              </w:rPr>
            </w:pPr>
            <w:r w:rsidRPr="0092673B">
              <w:rPr>
                <w:rFonts w:ascii="Times New Roman" w:eastAsia="Times New Roman" w:hAnsi="Times New Roman" w:cs="Times New Roman"/>
                <w:color w:val="000000"/>
                <w:sz w:val="24"/>
                <w:szCs w:val="24"/>
                <w:lang w:eastAsia="lt-LT"/>
              </w:rPr>
              <w:t>51.1. atitinkamo įrenginio geografinės padėties ir vietos aplinkos sąlygų arba</w:t>
            </w:r>
          </w:p>
          <w:p w:rsidR="0092673B" w:rsidRPr="0092673B" w:rsidRDefault="0092673B" w:rsidP="0011436F">
            <w:pPr>
              <w:ind w:firstLine="312"/>
              <w:jc w:val="both"/>
              <w:textAlignment w:val="center"/>
              <w:rPr>
                <w:rFonts w:ascii="Times New Roman" w:eastAsia="Times New Roman" w:hAnsi="Times New Roman" w:cs="Times New Roman"/>
                <w:sz w:val="24"/>
                <w:szCs w:val="24"/>
                <w:lang w:eastAsia="lt-LT"/>
              </w:rPr>
            </w:pPr>
            <w:r w:rsidRPr="0092673B">
              <w:rPr>
                <w:rFonts w:ascii="Times New Roman" w:eastAsia="Times New Roman" w:hAnsi="Times New Roman" w:cs="Times New Roman"/>
                <w:color w:val="000000"/>
                <w:sz w:val="24"/>
                <w:szCs w:val="24"/>
                <w:lang w:eastAsia="lt-LT"/>
              </w:rPr>
              <w:t>51.2. atitinkamo įrenginio techninių savybių.</w:t>
            </w:r>
          </w:p>
          <w:p w:rsidR="0092673B" w:rsidRPr="0092673B" w:rsidRDefault="0092673B" w:rsidP="0011436F">
            <w:pPr>
              <w:ind w:firstLine="312"/>
              <w:jc w:val="both"/>
              <w:textAlignment w:val="center"/>
              <w:rPr>
                <w:rFonts w:ascii="Times New Roman" w:eastAsia="Times New Roman" w:hAnsi="Times New Roman" w:cs="Times New Roman"/>
                <w:sz w:val="24"/>
                <w:szCs w:val="24"/>
                <w:lang w:eastAsia="lt-LT"/>
              </w:rPr>
            </w:pPr>
            <w:r w:rsidRPr="0092673B">
              <w:rPr>
                <w:rFonts w:ascii="Times New Roman" w:eastAsia="Times New Roman" w:hAnsi="Times New Roman" w:cs="Times New Roman"/>
                <w:color w:val="000000"/>
                <w:sz w:val="24"/>
                <w:szCs w:val="24"/>
                <w:lang w:eastAsia="lt-LT"/>
              </w:rPr>
              <w:t>52. Jeigu taikomos Taisyklių 51</w:t>
            </w:r>
            <w:r w:rsidR="000F05F5" w:rsidRPr="000F05F5">
              <w:rPr>
                <w:rFonts w:ascii="Times New Roman" w:eastAsia="Times New Roman" w:hAnsi="Times New Roman" w:cs="Times New Roman"/>
                <w:color w:val="000000"/>
                <w:sz w:val="24"/>
                <w:szCs w:val="24"/>
                <w:lang w:eastAsia="lt-LT"/>
              </w:rPr>
              <w:t xml:space="preserve"> </w:t>
            </w:r>
            <w:r w:rsidRPr="0092673B">
              <w:rPr>
                <w:rFonts w:ascii="Times New Roman" w:eastAsia="Times New Roman" w:hAnsi="Times New Roman" w:cs="Times New Roman"/>
                <w:color w:val="000000"/>
                <w:sz w:val="24"/>
                <w:szCs w:val="24"/>
                <w:lang w:eastAsia="lt-LT"/>
              </w:rPr>
              <w:t>punkte nurodytos išimtys, vykdydamas kontrolę RAAD turi užtikrinti, kad nebūtų pažeidžiamos aplinkos kokybės normos ir būtų pasiektas aukštas aplinkos apsaugos lygis.</w:t>
            </w:r>
          </w:p>
          <w:p w:rsidR="0092673B" w:rsidRPr="0092673B" w:rsidRDefault="0092673B" w:rsidP="00FB1ED1">
            <w:pPr>
              <w:ind w:firstLine="312"/>
              <w:jc w:val="both"/>
              <w:textAlignment w:val="center"/>
              <w:rPr>
                <w:rFonts w:ascii="Times New Roman" w:eastAsia="Times New Roman" w:hAnsi="Times New Roman" w:cs="Times New Roman"/>
                <w:sz w:val="24"/>
                <w:szCs w:val="24"/>
                <w:lang w:eastAsia="lt-LT"/>
              </w:rPr>
            </w:pPr>
            <w:r w:rsidRPr="0092673B">
              <w:rPr>
                <w:rFonts w:ascii="Times New Roman" w:eastAsia="Times New Roman" w:hAnsi="Times New Roman" w:cs="Times New Roman"/>
                <w:color w:val="000000"/>
                <w:sz w:val="24"/>
                <w:szCs w:val="24"/>
                <w:lang w:eastAsia="lt-LT"/>
              </w:rPr>
              <w:t>53. Jeigu leidimo sąlygoms nustatyti taikoma išimtis pagal Taisyklių 51</w:t>
            </w:r>
            <w:r w:rsidR="000F05F5" w:rsidRPr="000F05F5">
              <w:rPr>
                <w:rFonts w:ascii="Times New Roman" w:eastAsia="Times New Roman" w:hAnsi="Times New Roman" w:cs="Times New Roman"/>
                <w:color w:val="000000"/>
                <w:sz w:val="24"/>
                <w:szCs w:val="24"/>
                <w:lang w:eastAsia="lt-LT"/>
              </w:rPr>
              <w:t xml:space="preserve"> </w:t>
            </w:r>
            <w:r w:rsidRPr="0092673B">
              <w:rPr>
                <w:rFonts w:ascii="Times New Roman" w:eastAsia="Times New Roman" w:hAnsi="Times New Roman" w:cs="Times New Roman"/>
                <w:color w:val="000000"/>
                <w:sz w:val="24"/>
                <w:szCs w:val="24"/>
                <w:lang w:eastAsia="lt-LT"/>
              </w:rPr>
              <w:t>punktą, AAA leidimo priede įrašo išimties taikymo motyvus, įskaitant 51</w:t>
            </w:r>
            <w:r w:rsidR="000F05F5" w:rsidRPr="000F05F5">
              <w:rPr>
                <w:rFonts w:ascii="Times New Roman" w:eastAsia="Times New Roman" w:hAnsi="Times New Roman" w:cs="Times New Roman"/>
                <w:color w:val="000000"/>
                <w:sz w:val="24"/>
                <w:szCs w:val="24"/>
                <w:lang w:eastAsia="lt-LT"/>
              </w:rPr>
              <w:t xml:space="preserve"> </w:t>
            </w:r>
            <w:r w:rsidRPr="0092673B">
              <w:rPr>
                <w:rFonts w:ascii="Times New Roman" w:eastAsia="Times New Roman" w:hAnsi="Times New Roman" w:cs="Times New Roman"/>
                <w:color w:val="000000"/>
                <w:sz w:val="24"/>
                <w:szCs w:val="24"/>
                <w:lang w:eastAsia="lt-LT"/>
              </w:rPr>
              <w:t>punkte nurodyto vertinimo rezultatus ir nustatytų leidimo sąlygų pagrindimą.</w:t>
            </w:r>
          </w:p>
          <w:p w:rsidR="0092673B" w:rsidRPr="0092673B" w:rsidRDefault="0092673B" w:rsidP="00FB1ED1">
            <w:pPr>
              <w:ind w:firstLine="312"/>
              <w:jc w:val="both"/>
              <w:textAlignment w:val="center"/>
              <w:rPr>
                <w:rFonts w:ascii="Times New Roman" w:eastAsia="Times New Roman" w:hAnsi="Times New Roman" w:cs="Times New Roman"/>
                <w:sz w:val="24"/>
                <w:szCs w:val="24"/>
                <w:lang w:eastAsia="lt-LT"/>
              </w:rPr>
            </w:pPr>
            <w:r w:rsidRPr="0092673B">
              <w:rPr>
                <w:rFonts w:ascii="Times New Roman" w:eastAsia="Times New Roman" w:hAnsi="Times New Roman" w:cs="Times New Roman"/>
                <w:color w:val="000000"/>
                <w:sz w:val="24"/>
                <w:szCs w:val="24"/>
                <w:lang w:eastAsia="lt-LT"/>
              </w:rPr>
              <w:t>54. Kai išmetamųjų teršalų ribinės vertės nustatomos pagal 51punktą, jos neturi viršyti Taisyklių 6.1, 6.2, 6.3</w:t>
            </w:r>
            <w:r w:rsidR="000F05F5" w:rsidRPr="000F05F5">
              <w:rPr>
                <w:rFonts w:ascii="Times New Roman" w:eastAsia="Times New Roman" w:hAnsi="Times New Roman" w:cs="Times New Roman"/>
                <w:color w:val="000000"/>
                <w:sz w:val="24"/>
                <w:szCs w:val="24"/>
                <w:lang w:eastAsia="lt-LT"/>
              </w:rPr>
              <w:t xml:space="preserve"> </w:t>
            </w:r>
            <w:r w:rsidRPr="0092673B">
              <w:rPr>
                <w:rFonts w:ascii="Times New Roman" w:eastAsia="Times New Roman" w:hAnsi="Times New Roman" w:cs="Times New Roman"/>
                <w:color w:val="000000"/>
                <w:sz w:val="24"/>
                <w:szCs w:val="24"/>
                <w:lang w:eastAsia="lt-LT"/>
              </w:rPr>
              <w:t>ir 6.5</w:t>
            </w:r>
            <w:r w:rsidR="000F05F5" w:rsidRPr="000F05F5">
              <w:rPr>
                <w:rFonts w:ascii="Times New Roman" w:eastAsia="Times New Roman" w:hAnsi="Times New Roman" w:cs="Times New Roman"/>
                <w:color w:val="000000"/>
                <w:sz w:val="24"/>
                <w:szCs w:val="24"/>
                <w:lang w:eastAsia="lt-LT"/>
              </w:rPr>
              <w:t xml:space="preserve"> </w:t>
            </w:r>
            <w:r w:rsidRPr="0092673B">
              <w:rPr>
                <w:rFonts w:ascii="Times New Roman" w:eastAsia="Times New Roman" w:hAnsi="Times New Roman" w:cs="Times New Roman"/>
                <w:color w:val="000000"/>
                <w:sz w:val="24"/>
                <w:szCs w:val="24"/>
                <w:lang w:eastAsia="lt-LT"/>
              </w:rPr>
              <w:t>punktuose išvardintuose teisės aktuose nustatytų išmetamųjų teršalų ribinių verčių.</w:t>
            </w:r>
            <w:r w:rsidR="000F05F5" w:rsidRPr="000F05F5">
              <w:rPr>
                <w:rFonts w:ascii="Times New Roman" w:eastAsia="Times New Roman" w:hAnsi="Times New Roman" w:cs="Times New Roman"/>
                <w:color w:val="000000"/>
                <w:sz w:val="24"/>
                <w:szCs w:val="24"/>
                <w:lang w:eastAsia="lt-LT"/>
              </w:rPr>
              <w:t>“</w:t>
            </w:r>
          </w:p>
          <w:p w:rsidR="0092673B" w:rsidRDefault="0092673B" w:rsidP="004C7BD2">
            <w:pPr>
              <w:rPr>
                <w:rFonts w:ascii="Times New Roman" w:hAnsi="Times New Roman" w:cs="Times New Roman"/>
                <w:sz w:val="24"/>
                <w:szCs w:val="24"/>
              </w:rPr>
            </w:pPr>
          </w:p>
        </w:tc>
      </w:tr>
      <w:tr w:rsidR="007E44C1" w:rsidTr="00DA3EF8">
        <w:tc>
          <w:tcPr>
            <w:tcW w:w="1333" w:type="dxa"/>
          </w:tcPr>
          <w:p w:rsidR="007E44C1" w:rsidRDefault="00932D98" w:rsidP="00BE4E65">
            <w:pPr>
              <w:rPr>
                <w:rFonts w:ascii="Times New Roman" w:hAnsi="Times New Roman" w:cs="Times New Roman"/>
                <w:sz w:val="24"/>
                <w:szCs w:val="24"/>
              </w:rPr>
            </w:pPr>
            <w:r>
              <w:rPr>
                <w:rFonts w:ascii="Times New Roman" w:hAnsi="Times New Roman" w:cs="Times New Roman"/>
                <w:sz w:val="24"/>
                <w:szCs w:val="24"/>
              </w:rPr>
              <w:t>3.3</w:t>
            </w:r>
            <w:r w:rsidR="00BE4E65">
              <w:rPr>
                <w:rFonts w:ascii="Times New Roman" w:hAnsi="Times New Roman" w:cs="Times New Roman"/>
                <w:sz w:val="24"/>
                <w:szCs w:val="24"/>
              </w:rPr>
              <w:t>.</w:t>
            </w:r>
          </w:p>
        </w:tc>
        <w:tc>
          <w:tcPr>
            <w:tcW w:w="3119" w:type="dxa"/>
          </w:tcPr>
          <w:p w:rsidR="007E44C1" w:rsidRDefault="00932D98"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atliekamas sąnaudų ir naudos vertinimas, kuriuo remiantis būtų leidžiama taikyti tokias išimtis, ir kas yra laikoma neproporcingai didelėmis sąnaudomis, palyginti su aplinkai teikiama nauda (15 straipsnio 4 dalis)?</w:t>
            </w:r>
          </w:p>
        </w:tc>
        <w:tc>
          <w:tcPr>
            <w:tcW w:w="5238" w:type="dxa"/>
          </w:tcPr>
          <w:p w:rsidR="004C7BD2" w:rsidRDefault="004C7BD2" w:rsidP="004C7BD2">
            <w:pPr>
              <w:rPr>
                <w:rFonts w:ascii="Times New Roman" w:hAnsi="Times New Roman" w:cs="Times New Roman"/>
                <w:sz w:val="24"/>
                <w:szCs w:val="24"/>
              </w:rPr>
            </w:pPr>
            <w:r>
              <w:rPr>
                <w:rFonts w:ascii="Times New Roman" w:hAnsi="Times New Roman" w:cs="Times New Roman"/>
                <w:sz w:val="24"/>
                <w:szCs w:val="24"/>
              </w:rPr>
              <w:t>Praktinių šio punkto taikymo atvejų dar neturėjome.</w:t>
            </w:r>
          </w:p>
          <w:p w:rsidR="007E44C1" w:rsidRDefault="005865EF" w:rsidP="004C7BD2">
            <w:pPr>
              <w:rPr>
                <w:rFonts w:ascii="Times New Roman" w:hAnsi="Times New Roman" w:cs="Times New Roman"/>
                <w:sz w:val="24"/>
                <w:szCs w:val="24"/>
              </w:rPr>
            </w:pPr>
            <w:r>
              <w:rPr>
                <w:rFonts w:ascii="Times New Roman" w:hAnsi="Times New Roman" w:cs="Times New Roman"/>
                <w:sz w:val="24"/>
                <w:szCs w:val="24"/>
              </w:rPr>
              <w:t>TIPK taisyklių 51 punktas nustato bendruosius išimčių nustatant išmetamų teršalų ribines vertes</w:t>
            </w:r>
            <w:r w:rsidR="007F75AD">
              <w:rPr>
                <w:rFonts w:ascii="Times New Roman" w:hAnsi="Times New Roman" w:cs="Times New Roman"/>
                <w:sz w:val="24"/>
                <w:szCs w:val="24"/>
              </w:rPr>
              <w:t xml:space="preserve">, </w:t>
            </w:r>
            <w:r w:rsidR="00B80AE8">
              <w:rPr>
                <w:rFonts w:ascii="Times New Roman" w:hAnsi="Times New Roman" w:cs="Times New Roman"/>
                <w:sz w:val="24"/>
                <w:szCs w:val="24"/>
              </w:rPr>
              <w:t xml:space="preserve">taikymo </w:t>
            </w:r>
            <w:r w:rsidR="007F75AD">
              <w:rPr>
                <w:rFonts w:ascii="Times New Roman" w:hAnsi="Times New Roman" w:cs="Times New Roman"/>
                <w:sz w:val="24"/>
                <w:szCs w:val="24"/>
              </w:rPr>
              <w:t xml:space="preserve">principus (žr. 3.1 atsakymą). </w:t>
            </w:r>
            <w:r w:rsidR="00BE5426">
              <w:rPr>
                <w:rFonts w:ascii="Times New Roman" w:hAnsi="Times New Roman" w:cs="Times New Roman"/>
                <w:sz w:val="24"/>
                <w:szCs w:val="24"/>
              </w:rPr>
              <w:t>Kiekvienu konkrečiu atveju būtų sprendžiama, ar argumentai</w:t>
            </w:r>
            <w:r w:rsidR="00F86C26">
              <w:rPr>
                <w:rFonts w:ascii="Times New Roman" w:hAnsi="Times New Roman" w:cs="Times New Roman"/>
                <w:sz w:val="24"/>
                <w:szCs w:val="24"/>
              </w:rPr>
              <w:t>, susiję su ekonominiais vertinimais ir galimais techniniais sprendimais</w:t>
            </w:r>
            <w:r w:rsidR="00BE5426">
              <w:rPr>
                <w:rFonts w:ascii="Times New Roman" w:hAnsi="Times New Roman" w:cs="Times New Roman"/>
                <w:sz w:val="24"/>
                <w:szCs w:val="24"/>
              </w:rPr>
              <w:t xml:space="preserve"> dėl išimties taikymo</w:t>
            </w:r>
            <w:r w:rsidR="002236FE">
              <w:rPr>
                <w:rFonts w:ascii="Times New Roman" w:hAnsi="Times New Roman" w:cs="Times New Roman"/>
                <w:sz w:val="24"/>
                <w:szCs w:val="24"/>
              </w:rPr>
              <w:t>,</w:t>
            </w:r>
            <w:r w:rsidR="00BE5426">
              <w:rPr>
                <w:rFonts w:ascii="Times New Roman" w:hAnsi="Times New Roman" w:cs="Times New Roman"/>
                <w:sz w:val="24"/>
                <w:szCs w:val="24"/>
              </w:rPr>
              <w:t xml:space="preserve"> yra pagrįsti</w:t>
            </w:r>
            <w:r w:rsidR="002236FE">
              <w:rPr>
                <w:rFonts w:ascii="Times New Roman" w:hAnsi="Times New Roman" w:cs="Times New Roman"/>
                <w:sz w:val="24"/>
                <w:szCs w:val="24"/>
              </w:rPr>
              <w:t>,</w:t>
            </w:r>
            <w:r w:rsidR="00B05051">
              <w:rPr>
                <w:rFonts w:ascii="Times New Roman" w:hAnsi="Times New Roman" w:cs="Times New Roman"/>
                <w:sz w:val="24"/>
                <w:szCs w:val="24"/>
              </w:rPr>
              <w:t xml:space="preserve"> ir ar </w:t>
            </w:r>
            <w:r w:rsidR="0054469F">
              <w:rPr>
                <w:rFonts w:ascii="Times New Roman" w:hAnsi="Times New Roman" w:cs="Times New Roman"/>
                <w:sz w:val="24"/>
                <w:szCs w:val="24"/>
              </w:rPr>
              <w:t xml:space="preserve">dėl </w:t>
            </w:r>
            <w:r w:rsidR="00B05051">
              <w:rPr>
                <w:rFonts w:ascii="Times New Roman" w:hAnsi="Times New Roman" w:cs="Times New Roman"/>
                <w:sz w:val="24"/>
                <w:szCs w:val="24"/>
              </w:rPr>
              <w:t>vietos aplinkos sąlyg</w:t>
            </w:r>
            <w:r w:rsidR="0054469F">
              <w:rPr>
                <w:rFonts w:ascii="Times New Roman" w:hAnsi="Times New Roman" w:cs="Times New Roman"/>
                <w:sz w:val="24"/>
                <w:szCs w:val="24"/>
              </w:rPr>
              <w:t>ų būtų galima taikyti minėtą išimtį.</w:t>
            </w:r>
            <w:r w:rsidR="00B05051">
              <w:rPr>
                <w:rFonts w:ascii="Times New Roman" w:hAnsi="Times New Roman" w:cs="Times New Roman"/>
                <w:sz w:val="24"/>
                <w:szCs w:val="24"/>
              </w:rPr>
              <w:t xml:space="preserve"> </w:t>
            </w:r>
          </w:p>
        </w:tc>
      </w:tr>
      <w:tr w:rsidR="007E44C1" w:rsidTr="00DA3EF8">
        <w:tc>
          <w:tcPr>
            <w:tcW w:w="1333" w:type="dxa"/>
          </w:tcPr>
          <w:p w:rsidR="007E44C1" w:rsidRDefault="00D027E6" w:rsidP="00BE4E65">
            <w:pPr>
              <w:rPr>
                <w:rFonts w:ascii="Times New Roman" w:hAnsi="Times New Roman" w:cs="Times New Roman"/>
                <w:sz w:val="24"/>
                <w:szCs w:val="24"/>
              </w:rPr>
            </w:pPr>
            <w:r>
              <w:rPr>
                <w:rFonts w:ascii="Times New Roman" w:hAnsi="Times New Roman" w:cs="Times New Roman"/>
                <w:sz w:val="24"/>
                <w:szCs w:val="24"/>
              </w:rPr>
              <w:t>3.4</w:t>
            </w:r>
            <w:r w:rsidR="00BE4E65">
              <w:rPr>
                <w:rFonts w:ascii="Times New Roman" w:hAnsi="Times New Roman" w:cs="Times New Roman"/>
                <w:sz w:val="24"/>
                <w:szCs w:val="24"/>
              </w:rPr>
              <w:t>.</w:t>
            </w:r>
          </w:p>
        </w:tc>
        <w:tc>
          <w:tcPr>
            <w:tcW w:w="3119" w:type="dxa"/>
          </w:tcPr>
          <w:p w:rsidR="007E44C1" w:rsidRDefault="00D027E6"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Aš išimtims taikomi masto ar trukmės apribojimai (15 straipsnio 4 dalis)?</w:t>
            </w:r>
          </w:p>
        </w:tc>
        <w:tc>
          <w:tcPr>
            <w:tcW w:w="5238" w:type="dxa"/>
          </w:tcPr>
          <w:p w:rsidR="007E44C1" w:rsidRDefault="001216DA" w:rsidP="00340FBD">
            <w:pPr>
              <w:rPr>
                <w:rFonts w:ascii="Times New Roman" w:hAnsi="Times New Roman" w:cs="Times New Roman"/>
                <w:sz w:val="24"/>
                <w:szCs w:val="24"/>
              </w:rPr>
            </w:pPr>
            <w:r>
              <w:rPr>
                <w:rFonts w:ascii="Times New Roman" w:hAnsi="Times New Roman" w:cs="Times New Roman"/>
                <w:sz w:val="24"/>
                <w:szCs w:val="24"/>
              </w:rPr>
              <w:t xml:space="preserve">Kaip jau minėjome, praktinių šio punkto taikymo atvejų dar neturėjome. </w:t>
            </w:r>
            <w:r w:rsidR="00BD6D47">
              <w:rPr>
                <w:rFonts w:ascii="Times New Roman" w:hAnsi="Times New Roman" w:cs="Times New Roman"/>
                <w:sz w:val="24"/>
                <w:szCs w:val="24"/>
              </w:rPr>
              <w:t xml:space="preserve">Visumoje, Lietuvos aplinkosauginių leidimų sistemose </w:t>
            </w:r>
            <w:r w:rsidR="0050405D">
              <w:rPr>
                <w:rFonts w:ascii="Times New Roman" w:hAnsi="Times New Roman" w:cs="Times New Roman"/>
                <w:sz w:val="24"/>
                <w:szCs w:val="24"/>
              </w:rPr>
              <w:t xml:space="preserve">gali būti taikomi apribojimai, susiję tiek su </w:t>
            </w:r>
            <w:r w:rsidR="008C50F6">
              <w:rPr>
                <w:rFonts w:ascii="Times New Roman" w:hAnsi="Times New Roman" w:cs="Times New Roman"/>
                <w:sz w:val="24"/>
                <w:szCs w:val="24"/>
              </w:rPr>
              <w:t xml:space="preserve">gamybos mastu, tiek ir su </w:t>
            </w:r>
            <w:r w:rsidR="007C4B6A">
              <w:rPr>
                <w:rFonts w:ascii="Times New Roman" w:hAnsi="Times New Roman" w:cs="Times New Roman"/>
                <w:sz w:val="24"/>
                <w:szCs w:val="24"/>
              </w:rPr>
              <w:t xml:space="preserve">atskirų technologinių procesų trukmės ribojimu (pvz. </w:t>
            </w:r>
            <w:r w:rsidR="00340FBD">
              <w:rPr>
                <w:rFonts w:ascii="Times New Roman" w:hAnsi="Times New Roman" w:cs="Times New Roman"/>
                <w:sz w:val="24"/>
                <w:szCs w:val="24"/>
              </w:rPr>
              <w:t>nakties metu).</w:t>
            </w:r>
          </w:p>
        </w:tc>
      </w:tr>
      <w:tr w:rsidR="007E44C1" w:rsidTr="00DA3EF8">
        <w:tc>
          <w:tcPr>
            <w:tcW w:w="1333" w:type="dxa"/>
          </w:tcPr>
          <w:p w:rsidR="007E44C1" w:rsidRDefault="00651781" w:rsidP="00BE4E65">
            <w:pPr>
              <w:rPr>
                <w:rFonts w:ascii="Times New Roman" w:hAnsi="Times New Roman" w:cs="Times New Roman"/>
                <w:sz w:val="24"/>
                <w:szCs w:val="24"/>
              </w:rPr>
            </w:pPr>
            <w:r>
              <w:rPr>
                <w:rFonts w:ascii="Times New Roman" w:hAnsi="Times New Roman" w:cs="Times New Roman"/>
                <w:sz w:val="24"/>
                <w:szCs w:val="24"/>
              </w:rPr>
              <w:lastRenderedPageBreak/>
              <w:t>3.5</w:t>
            </w:r>
            <w:r w:rsidR="00BE4E65">
              <w:rPr>
                <w:rFonts w:ascii="Times New Roman" w:hAnsi="Times New Roman" w:cs="Times New Roman"/>
                <w:sz w:val="24"/>
                <w:szCs w:val="24"/>
              </w:rPr>
              <w:t>.</w:t>
            </w:r>
          </w:p>
        </w:tc>
        <w:tc>
          <w:tcPr>
            <w:tcW w:w="3119" w:type="dxa"/>
          </w:tcPr>
          <w:p w:rsidR="007E44C1" w:rsidRDefault="004D4DCB"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naujų gamybos būdų bandymo ir taikymo atvejais suteikiamos laikinos išimtys, kuriomis leidžiama nukrypti nuo 11 straipsnio a ir b punktuose ir 15 straipsnio 2 ir 3 dalyse nustatytų reikalavimų (15 straipsnio 5 dalis)?</w:t>
            </w:r>
          </w:p>
        </w:tc>
        <w:tc>
          <w:tcPr>
            <w:tcW w:w="5238" w:type="dxa"/>
          </w:tcPr>
          <w:p w:rsidR="007E44C1" w:rsidRPr="00035F48" w:rsidRDefault="00226278" w:rsidP="00BA7916">
            <w:pPr>
              <w:rPr>
                <w:rFonts w:ascii="Times New Roman" w:hAnsi="Times New Roman" w:cs="Times New Roman"/>
                <w:sz w:val="24"/>
                <w:szCs w:val="24"/>
              </w:rPr>
            </w:pPr>
            <w:r w:rsidRPr="00035F48">
              <w:rPr>
                <w:rFonts w:ascii="Times New Roman" w:hAnsi="Times New Roman" w:cs="Times New Roman"/>
                <w:sz w:val="24"/>
                <w:szCs w:val="24"/>
              </w:rPr>
              <w:t>TIPK taisyklių 58 punktas nustato:</w:t>
            </w:r>
          </w:p>
          <w:p w:rsidR="00BA7916" w:rsidRPr="00BA7916" w:rsidRDefault="00035F48" w:rsidP="00BA7916">
            <w:pPr>
              <w:ind w:firstLine="312"/>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r w:rsidR="00BA7916" w:rsidRPr="00BA7916">
              <w:rPr>
                <w:rFonts w:ascii="Times New Roman" w:eastAsia="Times New Roman" w:hAnsi="Times New Roman" w:cs="Times New Roman"/>
                <w:color w:val="000000"/>
                <w:sz w:val="24"/>
                <w:szCs w:val="24"/>
                <w:lang w:eastAsia="lt-LT"/>
              </w:rPr>
              <w:t>58. Bandant ir diegiant naujus gamybos būdus, AAA gali suteikti laikinas išimtis, leidžiančias netaikyti Taisyklių 49</w:t>
            </w:r>
            <w:r>
              <w:rPr>
                <w:rFonts w:ascii="Times New Roman" w:eastAsia="Times New Roman" w:hAnsi="Times New Roman" w:cs="Times New Roman"/>
                <w:color w:val="000000"/>
                <w:sz w:val="24"/>
                <w:szCs w:val="24"/>
                <w:lang w:eastAsia="lt-LT"/>
              </w:rPr>
              <w:t xml:space="preserve"> </w:t>
            </w:r>
            <w:r w:rsidR="00BA7916" w:rsidRPr="00BA7916">
              <w:rPr>
                <w:rFonts w:ascii="Times New Roman" w:eastAsia="Times New Roman" w:hAnsi="Times New Roman" w:cs="Times New Roman"/>
                <w:color w:val="000000"/>
                <w:sz w:val="24"/>
                <w:szCs w:val="24"/>
                <w:lang w:eastAsia="lt-LT"/>
              </w:rPr>
              <w:t>ir 55</w:t>
            </w:r>
            <w:r>
              <w:rPr>
                <w:rFonts w:ascii="Times New Roman" w:eastAsia="Times New Roman" w:hAnsi="Times New Roman" w:cs="Times New Roman"/>
                <w:color w:val="000000"/>
                <w:sz w:val="24"/>
                <w:szCs w:val="24"/>
                <w:lang w:eastAsia="lt-LT"/>
              </w:rPr>
              <w:t xml:space="preserve"> </w:t>
            </w:r>
            <w:r w:rsidR="00BA7916" w:rsidRPr="00BA7916">
              <w:rPr>
                <w:rFonts w:ascii="Times New Roman" w:eastAsia="Times New Roman" w:hAnsi="Times New Roman" w:cs="Times New Roman"/>
                <w:color w:val="000000"/>
                <w:sz w:val="24"/>
                <w:szCs w:val="24"/>
                <w:lang w:eastAsia="lt-LT"/>
              </w:rPr>
              <w:t>punktuose nurodytų reikalavimų, laikotarpiui, neviršijančiam devynių mėnesių, jei po nurodyto laikotarpio gamybos būdas nutraukiamas arba vykdant veiklą išmetamieji teršalai neviršija išmetamųjų teršalų lygio, nustatyto GPGB.</w:t>
            </w:r>
            <w:r w:rsidR="00D67017">
              <w:rPr>
                <w:rFonts w:ascii="Times New Roman" w:eastAsia="Times New Roman" w:hAnsi="Times New Roman" w:cs="Times New Roman"/>
                <w:color w:val="000000"/>
                <w:sz w:val="24"/>
                <w:szCs w:val="24"/>
                <w:lang w:eastAsia="lt-LT"/>
              </w:rPr>
              <w:t>“</w:t>
            </w:r>
          </w:p>
          <w:p w:rsidR="00BA7916" w:rsidRPr="00035F48" w:rsidRDefault="00BA7916" w:rsidP="00BA7916">
            <w:pPr>
              <w:rPr>
                <w:rFonts w:ascii="Times New Roman" w:hAnsi="Times New Roman" w:cs="Times New Roman"/>
                <w:sz w:val="24"/>
                <w:szCs w:val="24"/>
              </w:rPr>
            </w:pPr>
          </w:p>
        </w:tc>
      </w:tr>
      <w:tr w:rsidR="007E44C1" w:rsidTr="00DA3EF8">
        <w:tc>
          <w:tcPr>
            <w:tcW w:w="1333" w:type="dxa"/>
          </w:tcPr>
          <w:p w:rsidR="007E44C1" w:rsidRDefault="00D67017" w:rsidP="00A6786C">
            <w:pPr>
              <w:rPr>
                <w:rFonts w:ascii="Times New Roman" w:hAnsi="Times New Roman" w:cs="Times New Roman"/>
                <w:sz w:val="24"/>
                <w:szCs w:val="24"/>
              </w:rPr>
            </w:pPr>
            <w:r>
              <w:rPr>
                <w:rFonts w:ascii="Times New Roman" w:hAnsi="Times New Roman" w:cs="Times New Roman"/>
                <w:sz w:val="24"/>
                <w:szCs w:val="24"/>
              </w:rPr>
              <w:t>4.1</w:t>
            </w:r>
            <w:r w:rsidR="00A6786C">
              <w:rPr>
                <w:rFonts w:ascii="Times New Roman" w:hAnsi="Times New Roman" w:cs="Times New Roman"/>
                <w:sz w:val="24"/>
                <w:szCs w:val="24"/>
              </w:rPr>
              <w:t>.</w:t>
            </w:r>
          </w:p>
        </w:tc>
        <w:tc>
          <w:tcPr>
            <w:tcW w:w="3119" w:type="dxa"/>
          </w:tcPr>
          <w:p w:rsidR="007E44C1" w:rsidRDefault="00D67017"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užtikrinama, kad leidimuose nustatant stebėsenos reikalavimus būtų remiamasi GPGB išvadomis (16 straipsnio 1 dalis)?</w:t>
            </w:r>
          </w:p>
        </w:tc>
        <w:tc>
          <w:tcPr>
            <w:tcW w:w="5238" w:type="dxa"/>
          </w:tcPr>
          <w:p w:rsidR="00C73CB2" w:rsidRPr="00F573E3" w:rsidRDefault="00C73CB2" w:rsidP="00F573E3">
            <w:pPr>
              <w:rPr>
                <w:rFonts w:ascii="Times New Roman" w:hAnsi="Times New Roman" w:cs="Times New Roman"/>
                <w:color w:val="000000"/>
                <w:sz w:val="24"/>
                <w:szCs w:val="24"/>
              </w:rPr>
            </w:pPr>
            <w:r>
              <w:rPr>
                <w:rFonts w:ascii="Times New Roman" w:hAnsi="Times New Roman" w:cs="Times New Roman"/>
                <w:sz w:val="24"/>
                <w:szCs w:val="24"/>
              </w:rPr>
              <w:t>TIPK taisyklių</w:t>
            </w:r>
            <w:r w:rsidRPr="00DE0E07">
              <w:rPr>
                <w:rFonts w:ascii="Times New Roman" w:hAnsi="Times New Roman" w:cs="Times New Roman"/>
                <w:sz w:val="24"/>
                <w:szCs w:val="24"/>
              </w:rPr>
              <w:t xml:space="preserve"> </w:t>
            </w:r>
            <w:r w:rsidR="00AF26E7" w:rsidRPr="00DE0E07">
              <w:rPr>
                <w:rFonts w:ascii="Times New Roman" w:hAnsi="Times New Roman" w:cs="Times New Roman"/>
                <w:sz w:val="24"/>
                <w:szCs w:val="24"/>
              </w:rPr>
              <w:t>21.10 punkt</w:t>
            </w:r>
            <w:r w:rsidR="00964B56">
              <w:rPr>
                <w:rFonts w:ascii="Times New Roman" w:hAnsi="Times New Roman" w:cs="Times New Roman"/>
                <w:sz w:val="24"/>
                <w:szCs w:val="24"/>
              </w:rPr>
              <w:t>as nustato, kad</w:t>
            </w:r>
            <w:r w:rsidR="00AF26E7" w:rsidRPr="00DE0E07">
              <w:rPr>
                <w:rFonts w:ascii="Times New Roman" w:hAnsi="Times New Roman" w:cs="Times New Roman"/>
                <w:sz w:val="24"/>
                <w:szCs w:val="24"/>
              </w:rPr>
              <w:t xml:space="preserve"> veiklos vykdytojas paraiškoje leidimui gauti </w:t>
            </w:r>
            <w:r w:rsidR="00964B56">
              <w:rPr>
                <w:rFonts w:ascii="Times New Roman" w:hAnsi="Times New Roman" w:cs="Times New Roman"/>
                <w:sz w:val="24"/>
                <w:szCs w:val="24"/>
              </w:rPr>
              <w:t>privalo pateikti</w:t>
            </w:r>
            <w:r w:rsidR="00AF26E7" w:rsidRPr="00DE0E07">
              <w:rPr>
                <w:rFonts w:ascii="Times New Roman" w:hAnsi="Times New Roman" w:cs="Times New Roman"/>
                <w:sz w:val="24"/>
                <w:szCs w:val="24"/>
              </w:rPr>
              <w:t xml:space="preserve"> palyginimą,</w:t>
            </w:r>
            <w:r w:rsidR="00AF26E7" w:rsidRPr="00DE0E07">
              <w:rPr>
                <w:rFonts w:ascii="Times New Roman" w:hAnsi="Times New Roman" w:cs="Times New Roman"/>
                <w:color w:val="000000"/>
                <w:sz w:val="24"/>
                <w:szCs w:val="24"/>
              </w:rPr>
              <w:t xml:space="preserve"> kaip veiklos vykdytojo naudojama technologija, veiklos metodai ir taršos prevencijos bei monitoringo (stebėsenos) priemonės atitinka GPGB išvadose nurodytus būdus</w:t>
            </w:r>
            <w:r w:rsidR="00F573E3">
              <w:rPr>
                <w:rFonts w:ascii="Times New Roman" w:hAnsi="Times New Roman" w:cs="Times New Roman"/>
                <w:color w:val="000000"/>
                <w:sz w:val="24"/>
                <w:szCs w:val="24"/>
              </w:rPr>
              <w:t xml:space="preserve">, o </w:t>
            </w:r>
            <w:r>
              <w:rPr>
                <w:rFonts w:ascii="Times New Roman" w:hAnsi="Times New Roman" w:cs="Times New Roman"/>
                <w:sz w:val="24"/>
                <w:szCs w:val="24"/>
              </w:rPr>
              <w:t xml:space="preserve">45.2 punktas </w:t>
            </w:r>
            <w:r w:rsidR="00F573E3">
              <w:rPr>
                <w:rFonts w:ascii="Times New Roman" w:hAnsi="Times New Roman" w:cs="Times New Roman"/>
                <w:sz w:val="24"/>
                <w:szCs w:val="24"/>
              </w:rPr>
              <w:t>reikalauja</w:t>
            </w:r>
            <w:r>
              <w:rPr>
                <w:rFonts w:ascii="Times New Roman" w:hAnsi="Times New Roman" w:cs="Times New Roman"/>
                <w:sz w:val="24"/>
                <w:szCs w:val="24"/>
              </w:rPr>
              <w:t>, kad leidimui parengti būtų naudojamos GPGB išvados.</w:t>
            </w:r>
          </w:p>
        </w:tc>
      </w:tr>
      <w:tr w:rsidR="007E44C1" w:rsidTr="00DA3EF8">
        <w:tc>
          <w:tcPr>
            <w:tcW w:w="1333" w:type="dxa"/>
          </w:tcPr>
          <w:p w:rsidR="007E44C1" w:rsidRDefault="00E56E41" w:rsidP="00A6786C">
            <w:pPr>
              <w:rPr>
                <w:rFonts w:ascii="Times New Roman" w:hAnsi="Times New Roman" w:cs="Times New Roman"/>
                <w:sz w:val="24"/>
                <w:szCs w:val="24"/>
              </w:rPr>
            </w:pPr>
            <w:r>
              <w:rPr>
                <w:rFonts w:ascii="Times New Roman" w:hAnsi="Times New Roman" w:cs="Times New Roman"/>
                <w:sz w:val="24"/>
                <w:szCs w:val="24"/>
              </w:rPr>
              <w:t>4.2</w:t>
            </w:r>
            <w:r w:rsidR="00A6786C">
              <w:rPr>
                <w:rFonts w:ascii="Times New Roman" w:hAnsi="Times New Roman" w:cs="Times New Roman"/>
                <w:sz w:val="24"/>
                <w:szCs w:val="24"/>
              </w:rPr>
              <w:t>.</w:t>
            </w:r>
          </w:p>
        </w:tc>
        <w:tc>
          <w:tcPr>
            <w:tcW w:w="3119" w:type="dxa"/>
          </w:tcPr>
          <w:p w:rsidR="007E44C1" w:rsidRDefault="00E56E41"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nustatomas periodiškos dirvožemio ir požeminio vandens stebėsenos dažnumas (16 straipsnio 2 dalis)?</w:t>
            </w:r>
          </w:p>
        </w:tc>
        <w:tc>
          <w:tcPr>
            <w:tcW w:w="5238" w:type="dxa"/>
          </w:tcPr>
          <w:p w:rsidR="00521EE2" w:rsidRPr="00F56BA1" w:rsidRDefault="00F56BA1" w:rsidP="00E04D5E">
            <w:pPr>
              <w:pStyle w:val="pagrindinistekstas1"/>
              <w:spacing w:before="0" w:beforeAutospacing="0" w:after="0" w:afterAutospacing="0"/>
            </w:pPr>
            <w:r w:rsidRPr="00F56BA1">
              <w:t>Ūkio subjektų monitoringo nuostatų</w:t>
            </w:r>
            <w:r>
              <w:t xml:space="preserve"> (Žin., 2013, Nr. 83-4170</w:t>
            </w:r>
            <w:r w:rsidR="00F77D8C">
              <w:t xml:space="preserve"> 16.6 ir </w:t>
            </w:r>
            <w:r w:rsidR="000404ED">
              <w:t xml:space="preserve">18 punktai nustato, kad </w:t>
            </w:r>
            <w:r w:rsidR="000404ED" w:rsidRPr="00F56BA1">
              <w:t>TIPK taisyklių I priede išvardintų rūšių ūkinė veikla, jeigu šiuose įrenginiuose naudojamos, gaminamos ar iš jų išleidžiamos pavojingos medžiagos, apibrėžtos 2008</w:t>
            </w:r>
            <w:r w:rsidR="00320BB8">
              <w:t xml:space="preserve"> </w:t>
            </w:r>
            <w:r w:rsidR="000404ED" w:rsidRPr="00F56BA1">
              <w:t>m. gruodžio 16</w:t>
            </w:r>
            <w:r w:rsidR="00320BB8">
              <w:t xml:space="preserve"> </w:t>
            </w:r>
            <w:r w:rsidR="000404ED" w:rsidRPr="00F56BA1">
              <w:t>d. Europos Parlamento ir Tarybos reglamento (EB) Nr.</w:t>
            </w:r>
            <w:r w:rsidR="00320BB8">
              <w:t xml:space="preserve"> </w:t>
            </w:r>
            <w:r w:rsidR="000404ED" w:rsidRPr="00F56BA1">
              <w:t xml:space="preserve">1272/2008 dėl cheminių medžiagų ir mišinių klasifikavimo, ženklinimo ir pakavimo 3 straipsnyje, ir jeigu dėl įrenginio eksploatavimo yra galimybė požeminį vandenį užteršti šiomis pavojingomis medžiagomis, monitoringo programoje turi </w:t>
            </w:r>
            <w:r w:rsidR="001E7AFE">
              <w:t xml:space="preserve">būti </w:t>
            </w:r>
            <w:r w:rsidR="000404ED" w:rsidRPr="00F56BA1">
              <w:t>numatyt</w:t>
            </w:r>
            <w:r w:rsidR="001E7AFE">
              <w:t>a</w:t>
            </w:r>
            <w:r w:rsidR="000404ED" w:rsidRPr="00F56BA1">
              <w:t xml:space="preserve"> tirti požeminio vandens užterštumą šiomis pavojingomis medžiagomis bent kartą per penkerius metus</w:t>
            </w:r>
            <w:r w:rsidR="00320BB8">
              <w:t xml:space="preserve">, o dirvožemį </w:t>
            </w:r>
            <w:r w:rsidR="00954A44">
              <w:t>– bent kartą per 10 metų.</w:t>
            </w:r>
          </w:p>
          <w:p w:rsidR="00521EE2" w:rsidRPr="00F56BA1" w:rsidRDefault="00521EE2" w:rsidP="00E04D5E">
            <w:pPr>
              <w:pStyle w:val="pagrindinistekstas1"/>
              <w:spacing w:before="0" w:beforeAutospacing="0" w:after="0" w:afterAutospacing="0"/>
            </w:pPr>
          </w:p>
          <w:p w:rsidR="007E44C1" w:rsidRPr="00F56BA1" w:rsidRDefault="007E44C1" w:rsidP="00A6786C">
            <w:pPr>
              <w:pStyle w:val="pagrindinistekstas1"/>
              <w:spacing w:before="0" w:beforeAutospacing="0" w:after="0" w:afterAutospacing="0"/>
            </w:pPr>
          </w:p>
        </w:tc>
      </w:tr>
      <w:tr w:rsidR="007E44C1" w:rsidTr="00DA3EF8">
        <w:tc>
          <w:tcPr>
            <w:tcW w:w="1333" w:type="dxa"/>
          </w:tcPr>
          <w:p w:rsidR="007E44C1" w:rsidRDefault="00A6786C" w:rsidP="007E44C1">
            <w:pPr>
              <w:rPr>
                <w:rFonts w:ascii="Times New Roman" w:hAnsi="Times New Roman" w:cs="Times New Roman"/>
                <w:sz w:val="24"/>
                <w:szCs w:val="24"/>
              </w:rPr>
            </w:pPr>
            <w:r>
              <w:rPr>
                <w:rFonts w:ascii="Times New Roman" w:hAnsi="Times New Roman" w:cs="Times New Roman"/>
                <w:sz w:val="24"/>
                <w:szCs w:val="24"/>
              </w:rPr>
              <w:t>4.3.</w:t>
            </w:r>
          </w:p>
        </w:tc>
        <w:tc>
          <w:tcPr>
            <w:tcW w:w="3119" w:type="dxa"/>
          </w:tcPr>
          <w:p w:rsidR="007E44C1" w:rsidRDefault="005A2D45"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siekiant pateisinti retesnę, nei nustatyta, dirvožemio ir požeminio vandens stebėseną, taikoma sistemingo užteršimo pavojaus vertinimo išlyga (16 straipsnio 2 dalis)?</w:t>
            </w:r>
          </w:p>
        </w:tc>
        <w:tc>
          <w:tcPr>
            <w:tcW w:w="5238" w:type="dxa"/>
          </w:tcPr>
          <w:p w:rsidR="001E7AFE" w:rsidRPr="00F56BA1" w:rsidRDefault="00231809" w:rsidP="001E7AFE">
            <w:pPr>
              <w:pStyle w:val="pagrindinistekstas1"/>
              <w:spacing w:before="0" w:beforeAutospacing="0" w:after="0" w:afterAutospacing="0"/>
            </w:pPr>
            <w:r w:rsidRPr="00F56BA1">
              <w:t>Ūkio subjektų monitoringo nuostatų</w:t>
            </w:r>
            <w:r>
              <w:t xml:space="preserve"> (Žin., 2013, Nr. 83-4170 16.6 ir 18 punktuose taip pat nustatyta, kad </w:t>
            </w:r>
            <w:r w:rsidR="001E7AFE" w:rsidRPr="00F56BA1">
              <w:t xml:space="preserve">Monitoringo programoje gali būti nenumatoma tirti požeminio vandens užterštumo atitinkamomis įrenginyje naudojamomis, gaminamomis ar iš jų išleidžiamomis pavojingomis medžiagomis, kai ūkio subjektai požeminio vandens </w:t>
            </w:r>
            <w:r w:rsidR="00425C67">
              <w:t xml:space="preserve">ir dirvožemio </w:t>
            </w:r>
            <w:r w:rsidR="001E7AFE" w:rsidRPr="00F56BA1">
              <w:t>stebėseną atlieka remdamiesi sistemingu užteršimo pavojaus įvertinimu.</w:t>
            </w:r>
            <w:r w:rsidR="007C4181">
              <w:t xml:space="preserve"> Šį įvertinimą ūkio subjektai gali vykdyti </w:t>
            </w:r>
            <w:r w:rsidR="002F767F">
              <w:t xml:space="preserve">taikydami pakaitinius parametrus, atlikdami kitus reguliarius tyrimus arba </w:t>
            </w:r>
            <w:r w:rsidR="007C0691">
              <w:t xml:space="preserve">pasinaudodami kompetentingų komisijų, sudaromų reguliariais laiko tarpais, išvadomis apie </w:t>
            </w:r>
            <w:r w:rsidR="00796FD9">
              <w:t xml:space="preserve">įrangos, pastatų ir mechanizmų eksploatavimą, dėl kurių gali </w:t>
            </w:r>
            <w:r w:rsidR="00796FD9">
              <w:lastRenderedPageBreak/>
              <w:t>kilti požeminio vandens ar dirvožemio</w:t>
            </w:r>
            <w:r w:rsidR="00AC7545">
              <w:t xml:space="preserve"> tarša. Ši išlyga ir jos įgyvendinimo reikalavimai yra įrašomi į leidimo sąlygas (pvz. reikalavimas Alytaus sąvartyno atliekų rūšiavimo linijai </w:t>
            </w:r>
            <w:r w:rsidR="0040064B">
              <w:t>– atlikti požeminio vandens ir dirvožemio monitoringą arba reguliariai tikrinti asfalto dangos, ant kurios laikomos atliekos, būklę).</w:t>
            </w:r>
          </w:p>
          <w:p w:rsidR="007E44C1" w:rsidRDefault="007E44C1" w:rsidP="007E44C1">
            <w:pPr>
              <w:rPr>
                <w:rFonts w:ascii="Times New Roman" w:hAnsi="Times New Roman" w:cs="Times New Roman"/>
                <w:sz w:val="24"/>
                <w:szCs w:val="24"/>
              </w:rPr>
            </w:pPr>
          </w:p>
        </w:tc>
      </w:tr>
      <w:tr w:rsidR="007E44C1" w:rsidTr="00DA3EF8">
        <w:tc>
          <w:tcPr>
            <w:tcW w:w="1333" w:type="dxa"/>
          </w:tcPr>
          <w:p w:rsidR="007E44C1" w:rsidRDefault="0009421C" w:rsidP="007E44C1">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3119" w:type="dxa"/>
          </w:tcPr>
          <w:p w:rsidR="007E44C1" w:rsidRDefault="0009421C" w:rsidP="00485EEF">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Kuriuos reikalavimus apima ir kuriai veiklai (išvardytai Direktyvos 2010/75/ES I priede) ir teršalams taikomos</w:t>
            </w:r>
            <w:r w:rsidR="00485EEF">
              <w:rPr>
                <w:rFonts w:ascii="inherit" w:eastAsia="Times New Roman" w:hAnsi="inherit" w:cs="Times New Roman"/>
                <w:color w:val="000000"/>
                <w:sz w:val="24"/>
                <w:szCs w:val="24"/>
                <w:lang w:eastAsia="lt-LT"/>
              </w:rPr>
              <w:t xml:space="preserve"> bendros privalomos taisyklės</w:t>
            </w:r>
            <w:r w:rsidRPr="00D60228">
              <w:rPr>
                <w:rFonts w:ascii="inherit" w:eastAsia="Times New Roman" w:hAnsi="inherit" w:cs="Times New Roman"/>
                <w:color w:val="000000"/>
                <w:sz w:val="24"/>
                <w:szCs w:val="24"/>
                <w:lang w:eastAsia="lt-LT"/>
              </w:rPr>
              <w:t>?</w:t>
            </w:r>
          </w:p>
        </w:tc>
        <w:tc>
          <w:tcPr>
            <w:tcW w:w="5238" w:type="dxa"/>
          </w:tcPr>
          <w:p w:rsidR="00DD6520" w:rsidRDefault="00DD6520" w:rsidP="00DD6520">
            <w:pPr>
              <w:rPr>
                <w:rFonts w:ascii="Times New Roman" w:hAnsi="Times New Roman" w:cs="Times New Roman"/>
                <w:sz w:val="24"/>
                <w:szCs w:val="24"/>
              </w:rPr>
            </w:pPr>
            <w:r>
              <w:rPr>
                <w:rFonts w:ascii="Times New Roman" w:hAnsi="Times New Roman" w:cs="Times New Roman"/>
                <w:sz w:val="24"/>
                <w:szCs w:val="24"/>
              </w:rPr>
              <w:t>Lietuva nesinaudoja Direktyvoje numatyta galimybe turėti bendras privalomas taisykles.</w:t>
            </w:r>
          </w:p>
          <w:p w:rsidR="00B6625C" w:rsidRDefault="00B6625C" w:rsidP="00717C74">
            <w:pPr>
              <w:rPr>
                <w:rFonts w:ascii="Times New Roman" w:hAnsi="Times New Roman" w:cs="Times New Roman"/>
                <w:sz w:val="24"/>
                <w:szCs w:val="24"/>
              </w:rPr>
            </w:pPr>
          </w:p>
        </w:tc>
      </w:tr>
      <w:tr w:rsidR="007E44C1" w:rsidTr="00DA3EF8">
        <w:tc>
          <w:tcPr>
            <w:tcW w:w="1333" w:type="dxa"/>
          </w:tcPr>
          <w:p w:rsidR="007E44C1" w:rsidRDefault="00BB5B32" w:rsidP="007E44C1">
            <w:pPr>
              <w:rPr>
                <w:rFonts w:ascii="Times New Roman" w:hAnsi="Times New Roman" w:cs="Times New Roman"/>
                <w:sz w:val="24"/>
                <w:szCs w:val="24"/>
              </w:rPr>
            </w:pPr>
            <w:r>
              <w:rPr>
                <w:rFonts w:ascii="Times New Roman" w:hAnsi="Times New Roman" w:cs="Times New Roman"/>
                <w:sz w:val="24"/>
                <w:szCs w:val="24"/>
              </w:rPr>
              <w:t>5.2.</w:t>
            </w:r>
          </w:p>
        </w:tc>
        <w:tc>
          <w:tcPr>
            <w:tcW w:w="3119" w:type="dxa"/>
          </w:tcPr>
          <w:p w:rsidR="007E44C1" w:rsidRDefault="00B6625C"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bendrosiomis privalomomis taisyklėmis užtikrinami integruoti tokios tvarkos taikymo būdai ir aukštas aplinkos apsaugos lygis, prilygstantis lygiui, pasiekiamam laikantis atskiro leidimo sąlygų (17 straipsnio 1 dalis)?</w:t>
            </w:r>
          </w:p>
        </w:tc>
        <w:tc>
          <w:tcPr>
            <w:tcW w:w="5238" w:type="dxa"/>
          </w:tcPr>
          <w:p w:rsidR="007E44C1" w:rsidRDefault="00BB5B32" w:rsidP="007E44C1">
            <w:pPr>
              <w:rPr>
                <w:rFonts w:ascii="Times New Roman" w:hAnsi="Times New Roman" w:cs="Times New Roman"/>
                <w:sz w:val="24"/>
                <w:szCs w:val="24"/>
              </w:rPr>
            </w:pPr>
            <w:r>
              <w:rPr>
                <w:rFonts w:ascii="Times New Roman" w:hAnsi="Times New Roman" w:cs="Times New Roman"/>
                <w:sz w:val="24"/>
                <w:szCs w:val="24"/>
              </w:rPr>
              <w:t>Žr. 5.1. atsakymą</w:t>
            </w:r>
          </w:p>
        </w:tc>
      </w:tr>
      <w:tr w:rsidR="007E44C1" w:rsidTr="00DA3EF8">
        <w:tc>
          <w:tcPr>
            <w:tcW w:w="1333" w:type="dxa"/>
          </w:tcPr>
          <w:p w:rsidR="007E44C1" w:rsidRDefault="00225EC6" w:rsidP="007E44C1">
            <w:pPr>
              <w:rPr>
                <w:rFonts w:ascii="Times New Roman" w:hAnsi="Times New Roman" w:cs="Times New Roman"/>
                <w:sz w:val="24"/>
                <w:szCs w:val="24"/>
              </w:rPr>
            </w:pPr>
            <w:r>
              <w:rPr>
                <w:rFonts w:ascii="Times New Roman" w:hAnsi="Times New Roman" w:cs="Times New Roman"/>
                <w:sz w:val="24"/>
                <w:szCs w:val="24"/>
              </w:rPr>
              <w:t>5.3.</w:t>
            </w:r>
          </w:p>
        </w:tc>
        <w:tc>
          <w:tcPr>
            <w:tcW w:w="3119" w:type="dxa"/>
          </w:tcPr>
          <w:p w:rsidR="007E44C1" w:rsidRDefault="00225EC6"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užtikrinama, kad bendrosios privalomos taisyklės būtų grindžiamos geriausiais prieinamais gamybos būdais (17 straipsnio 2 dalis)?</w:t>
            </w:r>
          </w:p>
        </w:tc>
        <w:tc>
          <w:tcPr>
            <w:tcW w:w="5238" w:type="dxa"/>
          </w:tcPr>
          <w:p w:rsidR="007E44C1" w:rsidRDefault="00225EC6" w:rsidP="007E44C1">
            <w:pPr>
              <w:rPr>
                <w:rFonts w:ascii="Times New Roman" w:hAnsi="Times New Roman" w:cs="Times New Roman"/>
                <w:sz w:val="24"/>
                <w:szCs w:val="24"/>
              </w:rPr>
            </w:pPr>
            <w:r>
              <w:rPr>
                <w:rFonts w:ascii="Times New Roman" w:hAnsi="Times New Roman" w:cs="Times New Roman"/>
                <w:sz w:val="24"/>
                <w:szCs w:val="24"/>
              </w:rPr>
              <w:t>Žr. 5.1. atsakymą</w:t>
            </w:r>
          </w:p>
        </w:tc>
      </w:tr>
      <w:tr w:rsidR="007E44C1" w:rsidTr="00DA3EF8">
        <w:tc>
          <w:tcPr>
            <w:tcW w:w="1333" w:type="dxa"/>
          </w:tcPr>
          <w:p w:rsidR="007E44C1" w:rsidRDefault="00501A4E" w:rsidP="007E44C1">
            <w:pPr>
              <w:rPr>
                <w:rFonts w:ascii="Times New Roman" w:hAnsi="Times New Roman" w:cs="Times New Roman"/>
                <w:sz w:val="24"/>
                <w:szCs w:val="24"/>
              </w:rPr>
            </w:pPr>
            <w:r>
              <w:rPr>
                <w:rFonts w:ascii="Times New Roman" w:hAnsi="Times New Roman" w:cs="Times New Roman"/>
                <w:sz w:val="24"/>
                <w:szCs w:val="24"/>
              </w:rPr>
              <w:t>5.4.</w:t>
            </w:r>
          </w:p>
        </w:tc>
        <w:tc>
          <w:tcPr>
            <w:tcW w:w="3119" w:type="dxa"/>
          </w:tcPr>
          <w:p w:rsidR="007E44C1" w:rsidRDefault="00501A4E"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bendrosios privalomos taisyklės yra atnaujinamos siekiant atsižvelgti į geriausių prieinamų gamybos būdų raidą (17 straipsnio 3 dalis)?</w:t>
            </w:r>
          </w:p>
        </w:tc>
        <w:tc>
          <w:tcPr>
            <w:tcW w:w="5238" w:type="dxa"/>
          </w:tcPr>
          <w:p w:rsidR="007E44C1" w:rsidRDefault="00501A4E" w:rsidP="007E44C1">
            <w:pPr>
              <w:rPr>
                <w:rFonts w:ascii="Times New Roman" w:hAnsi="Times New Roman" w:cs="Times New Roman"/>
                <w:sz w:val="24"/>
                <w:szCs w:val="24"/>
              </w:rPr>
            </w:pPr>
            <w:r>
              <w:rPr>
                <w:rFonts w:ascii="Times New Roman" w:hAnsi="Times New Roman" w:cs="Times New Roman"/>
                <w:sz w:val="24"/>
                <w:szCs w:val="24"/>
              </w:rPr>
              <w:t>Žr. 5.1. atsakymą</w:t>
            </w:r>
          </w:p>
        </w:tc>
      </w:tr>
      <w:tr w:rsidR="00136FEB" w:rsidTr="00DA3EF8">
        <w:tc>
          <w:tcPr>
            <w:tcW w:w="1333" w:type="dxa"/>
          </w:tcPr>
          <w:p w:rsidR="00136FEB" w:rsidRDefault="00987784" w:rsidP="007E44C1">
            <w:pPr>
              <w:rPr>
                <w:rFonts w:ascii="Times New Roman" w:hAnsi="Times New Roman" w:cs="Times New Roman"/>
                <w:sz w:val="24"/>
                <w:szCs w:val="24"/>
              </w:rPr>
            </w:pPr>
            <w:r>
              <w:rPr>
                <w:rFonts w:ascii="Times New Roman" w:hAnsi="Times New Roman" w:cs="Times New Roman"/>
                <w:sz w:val="24"/>
                <w:szCs w:val="24"/>
              </w:rPr>
              <w:t>5.5.</w:t>
            </w:r>
          </w:p>
        </w:tc>
        <w:tc>
          <w:tcPr>
            <w:tcW w:w="3119" w:type="dxa"/>
          </w:tcPr>
          <w:p w:rsidR="00136FEB" w:rsidRDefault="00987784"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Kokios nuorodos, oficialiai skelbiant bendrąsias privalomas taisykles, daromos į Direktyvą 2010/75/ES (17 straipsnio 4 dalis)?</w:t>
            </w:r>
          </w:p>
        </w:tc>
        <w:tc>
          <w:tcPr>
            <w:tcW w:w="5238" w:type="dxa"/>
          </w:tcPr>
          <w:p w:rsidR="00136FEB" w:rsidRDefault="00987784" w:rsidP="007E44C1">
            <w:pPr>
              <w:rPr>
                <w:rFonts w:ascii="Times New Roman" w:hAnsi="Times New Roman" w:cs="Times New Roman"/>
                <w:sz w:val="24"/>
                <w:szCs w:val="24"/>
              </w:rPr>
            </w:pPr>
            <w:r>
              <w:rPr>
                <w:rFonts w:ascii="Times New Roman" w:hAnsi="Times New Roman" w:cs="Times New Roman"/>
                <w:sz w:val="24"/>
                <w:szCs w:val="24"/>
              </w:rPr>
              <w:t>Žr. 5.1. atsakymą</w:t>
            </w:r>
          </w:p>
        </w:tc>
      </w:tr>
      <w:tr w:rsidR="00136FEB" w:rsidTr="00DA3EF8">
        <w:tc>
          <w:tcPr>
            <w:tcW w:w="1333" w:type="dxa"/>
          </w:tcPr>
          <w:p w:rsidR="00136FEB" w:rsidRDefault="00987784" w:rsidP="007E44C1">
            <w:pPr>
              <w:rPr>
                <w:rFonts w:ascii="Times New Roman" w:hAnsi="Times New Roman" w:cs="Times New Roman"/>
                <w:sz w:val="24"/>
                <w:szCs w:val="24"/>
              </w:rPr>
            </w:pPr>
            <w:r>
              <w:rPr>
                <w:rFonts w:ascii="Times New Roman" w:hAnsi="Times New Roman" w:cs="Times New Roman"/>
                <w:sz w:val="24"/>
                <w:szCs w:val="24"/>
              </w:rPr>
              <w:t>5.6.</w:t>
            </w:r>
          </w:p>
        </w:tc>
        <w:tc>
          <w:tcPr>
            <w:tcW w:w="3119" w:type="dxa"/>
          </w:tcPr>
          <w:p w:rsidR="00136FEB" w:rsidRDefault="00987784"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Jei bendrosios privalomos taisyklės skelbiamos internete, pateikite jų nuorodą.</w:t>
            </w:r>
          </w:p>
        </w:tc>
        <w:tc>
          <w:tcPr>
            <w:tcW w:w="5238" w:type="dxa"/>
          </w:tcPr>
          <w:p w:rsidR="00136FEB" w:rsidRDefault="005D0BF6" w:rsidP="007E44C1">
            <w:pPr>
              <w:rPr>
                <w:rFonts w:ascii="Times New Roman" w:hAnsi="Times New Roman" w:cs="Times New Roman"/>
                <w:sz w:val="24"/>
                <w:szCs w:val="24"/>
              </w:rPr>
            </w:pPr>
            <w:r>
              <w:rPr>
                <w:rFonts w:ascii="Times New Roman" w:hAnsi="Times New Roman" w:cs="Times New Roman"/>
                <w:sz w:val="24"/>
                <w:szCs w:val="24"/>
              </w:rPr>
              <w:t>Žr. 5.1. atsakymą</w:t>
            </w:r>
          </w:p>
        </w:tc>
      </w:tr>
      <w:tr w:rsidR="00136FEB" w:rsidTr="00DA3EF8">
        <w:tc>
          <w:tcPr>
            <w:tcW w:w="1333" w:type="dxa"/>
          </w:tcPr>
          <w:p w:rsidR="00136FEB" w:rsidRDefault="006A7C31" w:rsidP="007E44C1">
            <w:pPr>
              <w:rPr>
                <w:rFonts w:ascii="Times New Roman" w:hAnsi="Times New Roman" w:cs="Times New Roman"/>
                <w:sz w:val="24"/>
                <w:szCs w:val="24"/>
              </w:rPr>
            </w:pPr>
            <w:r>
              <w:rPr>
                <w:rFonts w:ascii="Times New Roman" w:hAnsi="Times New Roman" w:cs="Times New Roman"/>
                <w:sz w:val="24"/>
                <w:szCs w:val="24"/>
              </w:rPr>
              <w:t>6.1.</w:t>
            </w:r>
          </w:p>
        </w:tc>
        <w:tc>
          <w:tcPr>
            <w:tcW w:w="3119" w:type="dxa"/>
          </w:tcPr>
          <w:p w:rsidR="00136FEB" w:rsidRDefault="005D0BF6"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kompetentingos institucijos sužino arba kaip jos informuojamos apie naujų ar atnaujintų GPGB išvadų paskelbimą?</w:t>
            </w:r>
          </w:p>
        </w:tc>
        <w:tc>
          <w:tcPr>
            <w:tcW w:w="5238" w:type="dxa"/>
          </w:tcPr>
          <w:p w:rsidR="00136FEB" w:rsidRPr="00660C07" w:rsidRDefault="00E66606" w:rsidP="00660C07">
            <w:pPr>
              <w:rPr>
                <w:rFonts w:ascii="Times New Roman" w:hAnsi="Times New Roman" w:cs="Times New Roman"/>
                <w:sz w:val="24"/>
                <w:szCs w:val="24"/>
              </w:rPr>
            </w:pPr>
            <w:r>
              <w:rPr>
                <w:rFonts w:ascii="Times New Roman" w:hAnsi="Times New Roman" w:cs="Times New Roman"/>
                <w:sz w:val="24"/>
                <w:szCs w:val="24"/>
              </w:rPr>
              <w:t xml:space="preserve">Kompetentingos institucijos </w:t>
            </w:r>
            <w:r w:rsidR="00411BBD">
              <w:rPr>
                <w:rFonts w:ascii="Times New Roman" w:hAnsi="Times New Roman" w:cs="Times New Roman"/>
                <w:sz w:val="24"/>
                <w:szCs w:val="24"/>
              </w:rPr>
              <w:t xml:space="preserve">(Aplinkos apsaugos agentūros) </w:t>
            </w:r>
            <w:r>
              <w:rPr>
                <w:rFonts w:ascii="Times New Roman" w:hAnsi="Times New Roman" w:cs="Times New Roman"/>
                <w:sz w:val="24"/>
                <w:szCs w:val="24"/>
              </w:rPr>
              <w:t xml:space="preserve">atstovai dalyvauja Europos Komisijos veikloje, susijusioje su GPGB informacinių dokumentų atnaujinimu, peržiūrėjimu ir </w:t>
            </w:r>
            <w:r w:rsidR="00411BBD">
              <w:rPr>
                <w:rFonts w:ascii="Times New Roman" w:hAnsi="Times New Roman" w:cs="Times New Roman"/>
                <w:sz w:val="24"/>
                <w:szCs w:val="24"/>
              </w:rPr>
              <w:t>jų tvirtinimu</w:t>
            </w:r>
            <w:r w:rsidR="00EA57CF">
              <w:rPr>
                <w:rFonts w:ascii="Times New Roman" w:hAnsi="Times New Roman" w:cs="Times New Roman"/>
                <w:sz w:val="24"/>
                <w:szCs w:val="24"/>
              </w:rPr>
              <w:t>.</w:t>
            </w:r>
          </w:p>
        </w:tc>
      </w:tr>
      <w:tr w:rsidR="00136FEB" w:rsidTr="00DA3EF8">
        <w:tc>
          <w:tcPr>
            <w:tcW w:w="1333" w:type="dxa"/>
          </w:tcPr>
          <w:p w:rsidR="00136FEB" w:rsidRDefault="006A7C31" w:rsidP="007E44C1">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3119" w:type="dxa"/>
          </w:tcPr>
          <w:p w:rsidR="00136FEB" w:rsidRDefault="006A7C31"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kompetentingos institucijos šią informaciją paskelbia suinteresuotai visuomenei?</w:t>
            </w:r>
          </w:p>
        </w:tc>
        <w:tc>
          <w:tcPr>
            <w:tcW w:w="5238" w:type="dxa"/>
          </w:tcPr>
          <w:p w:rsidR="00136FEB" w:rsidRDefault="002063BD" w:rsidP="002063BD">
            <w:pPr>
              <w:rPr>
                <w:rFonts w:ascii="Times New Roman" w:hAnsi="Times New Roman" w:cs="Times New Roman"/>
                <w:sz w:val="24"/>
                <w:szCs w:val="24"/>
              </w:rPr>
            </w:pPr>
            <w:r w:rsidRPr="00402BCC">
              <w:rPr>
                <w:rFonts w:ascii="Times New Roman" w:hAnsi="Times New Roman" w:cs="Times New Roman"/>
                <w:sz w:val="24"/>
                <w:szCs w:val="24"/>
              </w:rPr>
              <w:t>Geriausių prieinamų gamybos būdų informaciniai dokumentai ir jų išvados lietuvių kalba talpinami Aplinkos apsaugos agentūros interneto tinklalapyje (</w:t>
            </w:r>
            <w:hyperlink r:id="rId8" w:history="1">
              <w:r w:rsidRPr="00402BCC">
                <w:rPr>
                  <w:rStyle w:val="Hipersaitas"/>
                  <w:rFonts w:ascii="Times New Roman" w:hAnsi="Times New Roman" w:cs="Times New Roman"/>
                  <w:color w:val="auto"/>
                  <w:sz w:val="24"/>
                  <w:szCs w:val="24"/>
                </w:rPr>
                <w:t>http://gamta.lt/cms/index?rubricId=70160852-bcfc-4e18-881e-01868bf61adb</w:t>
              </w:r>
            </w:hyperlink>
            <w:r>
              <w:rPr>
                <w:rFonts w:ascii="Times New Roman" w:hAnsi="Times New Roman" w:cs="Times New Roman"/>
                <w:sz w:val="24"/>
                <w:szCs w:val="24"/>
              </w:rPr>
              <w:t>)</w:t>
            </w:r>
            <w:r w:rsidRPr="00402BCC">
              <w:rPr>
                <w:rFonts w:ascii="Times New Roman" w:hAnsi="Times New Roman" w:cs="Times New Roman"/>
                <w:sz w:val="24"/>
                <w:szCs w:val="24"/>
              </w:rPr>
              <w:t xml:space="preserve">. Šiais GPGB ID naudojasi tiek veiklos vykdytojai, priklausomai nuo </w:t>
            </w:r>
            <w:r w:rsidRPr="00660C07">
              <w:rPr>
                <w:rFonts w:ascii="Times New Roman" w:hAnsi="Times New Roman" w:cs="Times New Roman"/>
                <w:sz w:val="24"/>
                <w:szCs w:val="24"/>
              </w:rPr>
              <w:t>aplinkybių pasirinkdami konkretų gamybos būdą, tiek ir leidimus rengiantys specialistai, nustatydami teršalų išmetimo ribines vertes bei kitus leidimų reikalavimus.</w:t>
            </w:r>
          </w:p>
        </w:tc>
      </w:tr>
      <w:tr w:rsidR="00136FEB" w:rsidTr="00DA3EF8">
        <w:tc>
          <w:tcPr>
            <w:tcW w:w="1333" w:type="dxa"/>
          </w:tcPr>
          <w:p w:rsidR="00136FEB" w:rsidRDefault="004A44C0" w:rsidP="007E44C1">
            <w:pPr>
              <w:rPr>
                <w:rFonts w:ascii="Times New Roman" w:hAnsi="Times New Roman" w:cs="Times New Roman"/>
                <w:sz w:val="24"/>
                <w:szCs w:val="24"/>
              </w:rPr>
            </w:pPr>
            <w:r>
              <w:rPr>
                <w:rFonts w:ascii="Times New Roman" w:hAnsi="Times New Roman" w:cs="Times New Roman"/>
                <w:sz w:val="24"/>
                <w:szCs w:val="24"/>
              </w:rPr>
              <w:t>7.1.</w:t>
            </w:r>
          </w:p>
        </w:tc>
        <w:tc>
          <w:tcPr>
            <w:tcW w:w="3119" w:type="dxa"/>
          </w:tcPr>
          <w:p w:rsidR="00136FEB" w:rsidRDefault="004A44C0"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Kokią informaciją paprastai turi pateikti ūkio subjektas leidimo sąlygų persvarstymo ir (arba) atnaujinimo tikslais (21 straipsnio 2 dalis)?</w:t>
            </w:r>
          </w:p>
        </w:tc>
        <w:tc>
          <w:tcPr>
            <w:tcW w:w="5238" w:type="dxa"/>
          </w:tcPr>
          <w:p w:rsidR="00136FEB" w:rsidRPr="00625526" w:rsidRDefault="005B079B" w:rsidP="00625526">
            <w:pPr>
              <w:rPr>
                <w:rFonts w:ascii="Times New Roman" w:hAnsi="Times New Roman" w:cs="Times New Roman"/>
                <w:sz w:val="24"/>
                <w:szCs w:val="24"/>
              </w:rPr>
            </w:pPr>
            <w:r w:rsidRPr="00625526">
              <w:rPr>
                <w:rFonts w:ascii="Times New Roman" w:hAnsi="Times New Roman" w:cs="Times New Roman"/>
                <w:sz w:val="24"/>
                <w:szCs w:val="24"/>
              </w:rPr>
              <w:t>Leidimo sąlygų peržiūrėjimo procesą reglamentuoja TIPK taisyklių 94 punktas:</w:t>
            </w:r>
          </w:p>
          <w:p w:rsidR="00625526" w:rsidRPr="00625526" w:rsidRDefault="00625526" w:rsidP="00625526">
            <w:pPr>
              <w:ind w:firstLine="312"/>
              <w:jc w:val="both"/>
              <w:textAlignment w:val="center"/>
              <w:rPr>
                <w:rFonts w:ascii="Times New Roman" w:eastAsia="Times New Roman" w:hAnsi="Times New Roman" w:cs="Times New Roman"/>
                <w:sz w:val="24"/>
                <w:szCs w:val="24"/>
                <w:lang w:eastAsia="lt-LT"/>
              </w:rPr>
            </w:pPr>
            <w:r w:rsidRPr="00625526">
              <w:rPr>
                <w:rFonts w:ascii="Times New Roman" w:hAnsi="Times New Roman" w:cs="Times New Roman"/>
                <w:sz w:val="24"/>
                <w:szCs w:val="24"/>
              </w:rPr>
              <w:t>„</w:t>
            </w:r>
            <w:r w:rsidRPr="00625526">
              <w:rPr>
                <w:rFonts w:ascii="Times New Roman" w:eastAsia="Times New Roman" w:hAnsi="Times New Roman" w:cs="Times New Roman"/>
                <w:color w:val="000000"/>
                <w:sz w:val="24"/>
                <w:szCs w:val="24"/>
                <w:lang w:eastAsia="lt-LT"/>
              </w:rPr>
              <w:t>94. Peržiūrėdama leidimo sąlygas, AAA naudojasi atliktų tikrinimų rezultatais ir ūkio subjektų atliekamo aplinkos monitoringo (stebėsenos) duomenimis. Jei nepakanka informacijos leidimo sąlygoms peržiūrėti ir įvertinti, AAA turi teisę prašyti veiklos vykdytojo pateikti informaciją, būtiną leidimo sąlygoms peržiūrėti, įskaitant trūkstamus teršalų išmetimo monitoringo (stebėsenos) rezultatus ir kitus duomenis, kurie leidžia palyginti informaciją apie įrenginio eksploatavimą su geriausiais prieinamais gamybos būdais, aprašytais taikomose GPGB išvadose, ir su išmetamųjų teršalų lygiais, susijusiais su GPGB</w:t>
            </w:r>
            <w:r w:rsidRPr="00625526">
              <w:rPr>
                <w:rFonts w:ascii="Times New Roman" w:eastAsia="Times New Roman" w:hAnsi="Times New Roman" w:cs="Times New Roman"/>
                <w:i/>
                <w:iCs/>
                <w:color w:val="000000"/>
                <w:sz w:val="24"/>
                <w:szCs w:val="24"/>
                <w:lang w:eastAsia="lt-LT"/>
              </w:rPr>
              <w:t xml:space="preserve">. </w:t>
            </w:r>
            <w:r w:rsidRPr="00625526">
              <w:rPr>
                <w:rFonts w:ascii="Times New Roman" w:eastAsia="Times New Roman" w:hAnsi="Times New Roman" w:cs="Times New Roman"/>
                <w:color w:val="000000"/>
                <w:sz w:val="24"/>
                <w:szCs w:val="24"/>
                <w:lang w:eastAsia="lt-LT"/>
              </w:rPr>
              <w:t>Veiklos vykdytojas privalo pateikti šiame punkte nurodytą informaciją AAA ne vėliau kaip per 10</w:t>
            </w:r>
            <w:r w:rsidR="00C54477">
              <w:rPr>
                <w:rFonts w:ascii="Times New Roman" w:eastAsia="Times New Roman" w:hAnsi="Times New Roman" w:cs="Times New Roman"/>
                <w:color w:val="000000"/>
                <w:sz w:val="24"/>
                <w:szCs w:val="24"/>
                <w:lang w:eastAsia="lt-LT"/>
              </w:rPr>
              <w:t xml:space="preserve"> </w:t>
            </w:r>
            <w:r w:rsidRPr="00625526">
              <w:rPr>
                <w:rFonts w:ascii="Times New Roman" w:eastAsia="Times New Roman" w:hAnsi="Times New Roman" w:cs="Times New Roman"/>
                <w:color w:val="000000"/>
                <w:sz w:val="24"/>
                <w:szCs w:val="24"/>
                <w:lang w:eastAsia="lt-LT"/>
              </w:rPr>
              <w:t>darbo dienų nuo prašymo gavimo dienos, jeigu šią informaciją turi, arba raštu paaiškinti, kodėl prašomos informacijos negali pateikti.</w:t>
            </w:r>
            <w:r w:rsidR="009E5980">
              <w:rPr>
                <w:rFonts w:ascii="Times New Roman" w:eastAsia="Times New Roman" w:hAnsi="Times New Roman" w:cs="Times New Roman"/>
                <w:color w:val="000000"/>
                <w:sz w:val="24"/>
                <w:szCs w:val="24"/>
                <w:lang w:eastAsia="lt-LT"/>
              </w:rPr>
              <w:t>“</w:t>
            </w:r>
          </w:p>
          <w:p w:rsidR="00625526" w:rsidRPr="00625526" w:rsidRDefault="00625526" w:rsidP="00625526">
            <w:pPr>
              <w:rPr>
                <w:rFonts w:ascii="Times New Roman" w:hAnsi="Times New Roman" w:cs="Times New Roman"/>
                <w:sz w:val="24"/>
                <w:szCs w:val="24"/>
              </w:rPr>
            </w:pPr>
          </w:p>
        </w:tc>
      </w:tr>
      <w:tr w:rsidR="00136FEB" w:rsidTr="00DA3EF8">
        <w:tc>
          <w:tcPr>
            <w:tcW w:w="1333" w:type="dxa"/>
          </w:tcPr>
          <w:p w:rsidR="00136FEB" w:rsidRDefault="00C54477" w:rsidP="007E44C1">
            <w:pPr>
              <w:rPr>
                <w:rFonts w:ascii="Times New Roman" w:hAnsi="Times New Roman" w:cs="Times New Roman"/>
                <w:sz w:val="24"/>
                <w:szCs w:val="24"/>
              </w:rPr>
            </w:pPr>
            <w:r>
              <w:rPr>
                <w:rFonts w:ascii="Times New Roman" w:hAnsi="Times New Roman" w:cs="Times New Roman"/>
                <w:sz w:val="24"/>
                <w:szCs w:val="24"/>
              </w:rPr>
              <w:t>7.2.</w:t>
            </w:r>
          </w:p>
        </w:tc>
        <w:tc>
          <w:tcPr>
            <w:tcW w:w="3119" w:type="dxa"/>
          </w:tcPr>
          <w:p w:rsidR="00136FEB" w:rsidRDefault="00C54477" w:rsidP="007E44C1">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Kaip apibrėžiama ir (arba) nustatoma pagrindinė įrenginio veikla (21 straipsnio 3 dalis)?</w:t>
            </w:r>
          </w:p>
        </w:tc>
        <w:tc>
          <w:tcPr>
            <w:tcW w:w="5238" w:type="dxa"/>
          </w:tcPr>
          <w:p w:rsidR="00136FEB" w:rsidRDefault="00C607B9" w:rsidP="00B47280">
            <w:pPr>
              <w:rPr>
                <w:rFonts w:ascii="Times New Roman" w:hAnsi="Times New Roman" w:cs="Times New Roman"/>
                <w:sz w:val="24"/>
                <w:szCs w:val="24"/>
              </w:rPr>
            </w:pPr>
            <w:r>
              <w:rPr>
                <w:rFonts w:ascii="Times New Roman" w:hAnsi="Times New Roman" w:cs="Times New Roman"/>
                <w:sz w:val="24"/>
                <w:szCs w:val="24"/>
              </w:rPr>
              <w:t xml:space="preserve">Pagrindinę įrenginio veiklą nusako jo paskirtis, apibrėžta </w:t>
            </w:r>
            <w:r w:rsidR="00B47280">
              <w:rPr>
                <w:rFonts w:ascii="Times New Roman" w:hAnsi="Times New Roman" w:cs="Times New Roman"/>
                <w:sz w:val="24"/>
                <w:szCs w:val="24"/>
              </w:rPr>
              <w:t xml:space="preserve">jo </w:t>
            </w:r>
            <w:r>
              <w:rPr>
                <w:rFonts w:ascii="Times New Roman" w:hAnsi="Times New Roman" w:cs="Times New Roman"/>
                <w:sz w:val="24"/>
                <w:szCs w:val="24"/>
              </w:rPr>
              <w:t>tech</w:t>
            </w:r>
            <w:r w:rsidR="008975B7">
              <w:rPr>
                <w:rFonts w:ascii="Times New Roman" w:hAnsi="Times New Roman" w:cs="Times New Roman"/>
                <w:sz w:val="24"/>
                <w:szCs w:val="24"/>
              </w:rPr>
              <w:t>niniame projekte.</w:t>
            </w:r>
          </w:p>
        </w:tc>
      </w:tr>
      <w:tr w:rsidR="00136FEB" w:rsidTr="00DA3EF8">
        <w:tc>
          <w:tcPr>
            <w:tcW w:w="1333" w:type="dxa"/>
          </w:tcPr>
          <w:p w:rsidR="00136FEB" w:rsidRDefault="00B47280" w:rsidP="007E44C1">
            <w:pPr>
              <w:rPr>
                <w:rFonts w:ascii="Times New Roman" w:hAnsi="Times New Roman" w:cs="Times New Roman"/>
                <w:sz w:val="24"/>
                <w:szCs w:val="24"/>
              </w:rPr>
            </w:pPr>
            <w:r>
              <w:rPr>
                <w:rFonts w:ascii="Times New Roman" w:hAnsi="Times New Roman" w:cs="Times New Roman"/>
                <w:sz w:val="24"/>
                <w:szCs w:val="24"/>
              </w:rPr>
              <w:t>7.3.</w:t>
            </w:r>
          </w:p>
        </w:tc>
        <w:tc>
          <w:tcPr>
            <w:tcW w:w="3119" w:type="dxa"/>
          </w:tcPr>
          <w:p w:rsidR="00136FEB" w:rsidRDefault="00B47280" w:rsidP="00BD4392">
            <w:pPr>
              <w:rPr>
                <w:rFonts w:ascii="Times New Roman" w:hAnsi="Times New Roman" w:cs="Times New Roman"/>
                <w:sz w:val="24"/>
                <w:szCs w:val="24"/>
              </w:rPr>
            </w:pPr>
            <w:r w:rsidRPr="00D60228">
              <w:rPr>
                <w:rFonts w:ascii="inherit" w:eastAsia="Times New Roman" w:hAnsi="inherit" w:cs="Times New Roman"/>
                <w:color w:val="000000"/>
                <w:sz w:val="24"/>
                <w:szCs w:val="24"/>
                <w:lang w:eastAsia="lt-LT"/>
              </w:rPr>
              <w:t xml:space="preserve">Kaip imamasi leidimo sąlygų persvarstymo ir (arba) </w:t>
            </w:r>
            <w:r w:rsidR="00BD4392">
              <w:rPr>
                <w:rFonts w:ascii="inherit" w:eastAsia="Times New Roman" w:hAnsi="inherit" w:cs="Times New Roman"/>
                <w:color w:val="000000"/>
                <w:sz w:val="24"/>
                <w:szCs w:val="24"/>
                <w:lang w:eastAsia="lt-LT"/>
              </w:rPr>
              <w:t>pakeitimo</w:t>
            </w:r>
            <w:r w:rsidRPr="00D60228">
              <w:rPr>
                <w:rFonts w:ascii="inherit" w:eastAsia="Times New Roman" w:hAnsi="inherit" w:cs="Times New Roman"/>
                <w:color w:val="000000"/>
                <w:sz w:val="24"/>
                <w:szCs w:val="24"/>
                <w:lang w:eastAsia="lt-LT"/>
              </w:rPr>
              <w:t xml:space="preserve"> veiksmų didelės taršos atvejais, siekiant užtikrinti eksploatavimo saugą arba siekiant užtikrinti atitiktį naujai ar pakeistai aplinkos kokybės normai (21 straipsnio 5 dalis)?</w:t>
            </w:r>
          </w:p>
        </w:tc>
        <w:tc>
          <w:tcPr>
            <w:tcW w:w="5238" w:type="dxa"/>
          </w:tcPr>
          <w:p w:rsidR="00136FEB" w:rsidRPr="00A87C6A" w:rsidRDefault="000A1750" w:rsidP="00487E8F">
            <w:pPr>
              <w:rPr>
                <w:rFonts w:ascii="Times New Roman" w:hAnsi="Times New Roman" w:cs="Times New Roman"/>
                <w:sz w:val="24"/>
                <w:szCs w:val="24"/>
              </w:rPr>
            </w:pPr>
            <w:r>
              <w:rPr>
                <w:rFonts w:ascii="Times New Roman" w:hAnsi="Times New Roman" w:cs="Times New Roman"/>
                <w:sz w:val="24"/>
                <w:szCs w:val="24"/>
              </w:rPr>
              <w:t>Klausime minimais</w:t>
            </w:r>
            <w:r w:rsidR="00534B52" w:rsidRPr="00A87C6A">
              <w:rPr>
                <w:rFonts w:ascii="Times New Roman" w:hAnsi="Times New Roman" w:cs="Times New Roman"/>
                <w:sz w:val="24"/>
                <w:szCs w:val="24"/>
              </w:rPr>
              <w:t xml:space="preserve"> atvejais leidimo persvarstymą ar pakeitimą</w:t>
            </w:r>
            <w:r w:rsidR="00C35ABD" w:rsidRPr="00A87C6A">
              <w:rPr>
                <w:rFonts w:ascii="Times New Roman" w:hAnsi="Times New Roman" w:cs="Times New Roman"/>
                <w:sz w:val="24"/>
                <w:szCs w:val="24"/>
              </w:rPr>
              <w:t>, o taip pat informacijos apie planuojamus įrenginio pakeitimus, kurie</w:t>
            </w:r>
            <w:r w:rsidR="00A419E6" w:rsidRPr="00A87C6A">
              <w:rPr>
                <w:rFonts w:ascii="Times New Roman" w:hAnsi="Times New Roman" w:cs="Times New Roman"/>
                <w:sz w:val="24"/>
                <w:szCs w:val="24"/>
              </w:rPr>
              <w:t xml:space="preserve"> gali sąlygoti leidimo pakeitimą, </w:t>
            </w:r>
            <w:r w:rsidR="00534B52" w:rsidRPr="00A87C6A">
              <w:rPr>
                <w:rFonts w:ascii="Times New Roman" w:hAnsi="Times New Roman" w:cs="Times New Roman"/>
                <w:sz w:val="24"/>
                <w:szCs w:val="24"/>
              </w:rPr>
              <w:t xml:space="preserve">reglamentuoja TIPK taisyklių </w:t>
            </w:r>
            <w:r w:rsidR="00487E8F" w:rsidRPr="00A87C6A">
              <w:rPr>
                <w:rFonts w:ascii="Times New Roman" w:hAnsi="Times New Roman" w:cs="Times New Roman"/>
                <w:sz w:val="24"/>
                <w:szCs w:val="24"/>
              </w:rPr>
              <w:t xml:space="preserve">94, 95, 97, </w:t>
            </w:r>
            <w:r w:rsidR="00C539C4" w:rsidRPr="00A87C6A">
              <w:rPr>
                <w:rFonts w:ascii="Times New Roman" w:hAnsi="Times New Roman" w:cs="Times New Roman"/>
                <w:sz w:val="24"/>
                <w:szCs w:val="24"/>
              </w:rPr>
              <w:t>99</w:t>
            </w:r>
            <w:r w:rsidR="00487E8F" w:rsidRPr="00A87C6A">
              <w:rPr>
                <w:rFonts w:ascii="Times New Roman" w:hAnsi="Times New Roman" w:cs="Times New Roman"/>
                <w:sz w:val="24"/>
                <w:szCs w:val="24"/>
              </w:rPr>
              <w:t>, 100 ir 101</w:t>
            </w:r>
            <w:r w:rsidR="00C35ABD" w:rsidRPr="00A87C6A">
              <w:rPr>
                <w:rFonts w:ascii="Times New Roman" w:hAnsi="Times New Roman" w:cs="Times New Roman"/>
                <w:sz w:val="24"/>
                <w:szCs w:val="24"/>
              </w:rPr>
              <w:t xml:space="preserve"> </w:t>
            </w:r>
            <w:r w:rsidR="00A419E6" w:rsidRPr="00A87C6A">
              <w:rPr>
                <w:rFonts w:ascii="Times New Roman" w:hAnsi="Times New Roman" w:cs="Times New Roman"/>
                <w:sz w:val="24"/>
                <w:szCs w:val="24"/>
              </w:rPr>
              <w:t>punktai:</w:t>
            </w:r>
          </w:p>
          <w:p w:rsidR="00A419E6" w:rsidRPr="00A87C6A" w:rsidRDefault="00A419E6" w:rsidP="00487E8F">
            <w:pPr>
              <w:ind w:firstLine="312"/>
              <w:jc w:val="both"/>
              <w:textAlignment w:val="center"/>
              <w:rPr>
                <w:rFonts w:ascii="Times New Roman" w:eastAsia="Times New Roman" w:hAnsi="Times New Roman" w:cs="Times New Roman"/>
                <w:color w:val="000000"/>
                <w:sz w:val="24"/>
                <w:szCs w:val="24"/>
                <w:lang w:eastAsia="lt-LT"/>
              </w:rPr>
            </w:pPr>
            <w:r w:rsidRPr="00A87C6A">
              <w:rPr>
                <w:rFonts w:ascii="Times New Roman" w:hAnsi="Times New Roman" w:cs="Times New Roman"/>
                <w:sz w:val="24"/>
                <w:szCs w:val="24"/>
              </w:rPr>
              <w:t>„</w:t>
            </w:r>
            <w:r w:rsidRPr="00A87C6A">
              <w:rPr>
                <w:rFonts w:ascii="Times New Roman" w:eastAsia="Times New Roman" w:hAnsi="Times New Roman" w:cs="Times New Roman"/>
                <w:color w:val="000000"/>
                <w:sz w:val="24"/>
                <w:szCs w:val="24"/>
                <w:lang w:eastAsia="lt-LT"/>
              </w:rPr>
              <w:t xml:space="preserve">94. Peržiūrėdama leidimo sąlygas, AAA naudojasi atliktų tikrinimų rezultatais ir ūkio subjektų atliekamo aplinkos monitoringo (stebėsenos) duomenimis. Jei nepakanka informacijos leidimo sąlygoms peržiūrėti ir įvertinti, AAA turi teisę prašyti veiklos vykdytojo pateikti informaciją, būtiną leidimo sąlygoms peržiūrėti, įskaitant trūkstamus teršalų išmetimo monitoringo (stebėsenos) rezultatus ir kitus duomenis, kurie leidžia palyginti informaciją apie įrenginio </w:t>
            </w:r>
            <w:r w:rsidRPr="00A87C6A">
              <w:rPr>
                <w:rFonts w:ascii="Times New Roman" w:eastAsia="Times New Roman" w:hAnsi="Times New Roman" w:cs="Times New Roman"/>
                <w:color w:val="000000"/>
                <w:sz w:val="24"/>
                <w:szCs w:val="24"/>
                <w:lang w:eastAsia="lt-LT"/>
              </w:rPr>
              <w:lastRenderedPageBreak/>
              <w:t>eksploatavimą su geriausiais prieinamais gamybos būdais, aprašytais taikomose GPGB išvadose, ir su išmetamųjų teršalų lygiais, susijusiais su GPGB</w:t>
            </w:r>
            <w:r w:rsidRPr="00A87C6A">
              <w:rPr>
                <w:rFonts w:ascii="Times New Roman" w:eastAsia="Times New Roman" w:hAnsi="Times New Roman" w:cs="Times New Roman"/>
                <w:i/>
                <w:iCs/>
                <w:color w:val="000000"/>
                <w:sz w:val="24"/>
                <w:szCs w:val="24"/>
                <w:lang w:eastAsia="lt-LT"/>
              </w:rPr>
              <w:t xml:space="preserve">. </w:t>
            </w:r>
            <w:r w:rsidRPr="00A87C6A">
              <w:rPr>
                <w:rFonts w:ascii="Times New Roman" w:eastAsia="Times New Roman" w:hAnsi="Times New Roman" w:cs="Times New Roman"/>
                <w:color w:val="000000"/>
                <w:sz w:val="24"/>
                <w:szCs w:val="24"/>
                <w:lang w:eastAsia="lt-LT"/>
              </w:rPr>
              <w:t>Veiklos vykdytojas privalo pateikti šiame punkte nurodytą informaciją AAA ne vėliau kaip per 10 darbo dienų nuo prašymo gavimo dienos, jeigu šią informaciją turi, arba raštu paaiškinti, kodėl prašomos informacijos negali pateikti.</w:t>
            </w:r>
          </w:p>
          <w:p w:rsidR="00B747B9" w:rsidRPr="00A87C6A" w:rsidRDefault="00B747B9" w:rsidP="00487E8F">
            <w:pPr>
              <w:ind w:firstLine="312"/>
              <w:jc w:val="both"/>
              <w:textAlignment w:val="center"/>
              <w:rPr>
                <w:rFonts w:ascii="Times New Roman" w:eastAsia="Times New Roman" w:hAnsi="Times New Roman" w:cs="Times New Roman"/>
                <w:color w:val="000000"/>
                <w:sz w:val="24"/>
                <w:szCs w:val="24"/>
                <w:lang w:eastAsia="lt-LT"/>
              </w:rPr>
            </w:pPr>
            <w:r w:rsidRPr="00B747B9">
              <w:rPr>
                <w:rFonts w:ascii="Times New Roman" w:eastAsia="Times New Roman" w:hAnsi="Times New Roman" w:cs="Times New Roman"/>
                <w:color w:val="000000"/>
                <w:sz w:val="24"/>
                <w:szCs w:val="24"/>
                <w:lang w:eastAsia="lt-LT"/>
              </w:rPr>
              <w:t>95. Peržiūrėdama leidimo sąlygas pagal Taisyklių 92.2</w:t>
            </w:r>
            <w:r w:rsidR="00A87C6A">
              <w:rPr>
                <w:rFonts w:ascii="Times New Roman" w:eastAsia="Times New Roman" w:hAnsi="Times New Roman" w:cs="Times New Roman"/>
                <w:color w:val="000000"/>
                <w:sz w:val="24"/>
                <w:szCs w:val="24"/>
                <w:lang w:eastAsia="lt-LT"/>
              </w:rPr>
              <w:t xml:space="preserve"> </w:t>
            </w:r>
            <w:r w:rsidRPr="00B747B9">
              <w:rPr>
                <w:rFonts w:ascii="Times New Roman" w:eastAsia="Times New Roman" w:hAnsi="Times New Roman" w:cs="Times New Roman"/>
                <w:color w:val="000000"/>
                <w:sz w:val="24"/>
                <w:szCs w:val="24"/>
                <w:lang w:eastAsia="lt-LT"/>
              </w:rPr>
              <w:t>punkto nuostatą, AAA turi atsižvelgti į visas naujas ar atnaujintas GPGB išvadas, kurios taikomos įrenginiui ar veiklai ir ES aprobuotos, po to, kai leidimas buvo išduotas ar paskutinį kartą peržiūrėtas.</w:t>
            </w:r>
          </w:p>
          <w:p w:rsidR="00B747B9" w:rsidRPr="00B747B9" w:rsidRDefault="00B747B9" w:rsidP="00487E8F">
            <w:pPr>
              <w:ind w:firstLine="312"/>
              <w:jc w:val="both"/>
              <w:textAlignment w:val="center"/>
              <w:rPr>
                <w:rFonts w:ascii="Times New Roman" w:eastAsia="Times New Roman" w:hAnsi="Times New Roman" w:cs="Times New Roman"/>
                <w:sz w:val="24"/>
                <w:szCs w:val="24"/>
                <w:lang w:eastAsia="lt-LT"/>
              </w:rPr>
            </w:pPr>
            <w:r w:rsidRPr="00B747B9">
              <w:rPr>
                <w:rFonts w:ascii="Times New Roman" w:eastAsia="Times New Roman" w:hAnsi="Times New Roman" w:cs="Times New Roman"/>
                <w:color w:val="000000"/>
                <w:sz w:val="24"/>
                <w:szCs w:val="24"/>
                <w:lang w:eastAsia="lt-LT"/>
              </w:rPr>
              <w:t>97. Peržiūrėjusi leidimo sąlygas 92</w:t>
            </w:r>
            <w:r w:rsidR="00A87C6A">
              <w:rPr>
                <w:rFonts w:ascii="Times New Roman" w:eastAsia="Times New Roman" w:hAnsi="Times New Roman" w:cs="Times New Roman"/>
                <w:color w:val="000000"/>
                <w:sz w:val="24"/>
                <w:szCs w:val="24"/>
                <w:lang w:eastAsia="lt-LT"/>
              </w:rPr>
              <w:t xml:space="preserve"> </w:t>
            </w:r>
            <w:r w:rsidRPr="00B747B9">
              <w:rPr>
                <w:rFonts w:ascii="Times New Roman" w:eastAsia="Times New Roman" w:hAnsi="Times New Roman" w:cs="Times New Roman"/>
                <w:color w:val="000000"/>
                <w:sz w:val="24"/>
                <w:szCs w:val="24"/>
                <w:lang w:eastAsia="lt-LT"/>
              </w:rPr>
              <w:t>punkte nurodytais atvejais ir nustačiusi, kad pagal Taisyklių 98.3</w:t>
            </w:r>
            <w:r w:rsidR="00A87C6A">
              <w:rPr>
                <w:rFonts w:ascii="Times New Roman" w:eastAsia="Times New Roman" w:hAnsi="Times New Roman" w:cs="Times New Roman"/>
                <w:color w:val="000000"/>
                <w:sz w:val="24"/>
                <w:szCs w:val="24"/>
                <w:lang w:eastAsia="lt-LT"/>
              </w:rPr>
              <w:t xml:space="preserve"> </w:t>
            </w:r>
            <w:r w:rsidRPr="00B747B9">
              <w:rPr>
                <w:rFonts w:ascii="Times New Roman" w:eastAsia="Times New Roman" w:hAnsi="Times New Roman" w:cs="Times New Roman"/>
                <w:color w:val="000000"/>
                <w:sz w:val="24"/>
                <w:szCs w:val="24"/>
                <w:lang w:eastAsia="lt-LT"/>
              </w:rPr>
              <w:t>punkto nuostatas leidimas turi būti pakeistas, AAA nedelsiant raštu informuoja veiklos vykdytoją apie pareigą pakeisti leidimą ir nustato terminą, ne trumpesnį kaip 1 mėnuo, pateikti paraišką leidimui pakeisti.</w:t>
            </w:r>
          </w:p>
          <w:p w:rsidR="00780033" w:rsidRPr="00780033" w:rsidRDefault="00780033" w:rsidP="00487E8F">
            <w:pPr>
              <w:ind w:firstLine="312"/>
              <w:jc w:val="both"/>
              <w:textAlignment w:val="center"/>
              <w:rPr>
                <w:rFonts w:ascii="Times New Roman" w:eastAsia="Times New Roman" w:hAnsi="Times New Roman" w:cs="Times New Roman"/>
                <w:sz w:val="24"/>
                <w:szCs w:val="24"/>
                <w:lang w:eastAsia="lt-LT"/>
              </w:rPr>
            </w:pPr>
            <w:r w:rsidRPr="00780033">
              <w:rPr>
                <w:rFonts w:ascii="Times New Roman" w:eastAsia="Times New Roman" w:hAnsi="Times New Roman" w:cs="Times New Roman"/>
                <w:color w:val="000000"/>
                <w:sz w:val="24"/>
                <w:szCs w:val="24"/>
                <w:lang w:eastAsia="lt-LT"/>
              </w:rPr>
              <w:t>99. Veiklos vykdytojas privalo raštu pranešti AAA apie bet kokius planuojamus įrenginio pobūdžio arba veikimo pakeitimus ar išplėtimą, kurie gali daryti poveikį aplinkai. Pranešime veiklos vykdytojas pateikia informaciją remdamasis atliktų PAV procedūrų dokumentais, jei tokios procedūros atliktos, arba išsamią informaciją apie planuojamus pakeitimus, pagal kurią AAA atlieka įvertinimą pagal Taisyklių 100</w:t>
            </w:r>
            <w:r w:rsidR="00A87C6A">
              <w:rPr>
                <w:rFonts w:ascii="Times New Roman" w:eastAsia="Times New Roman" w:hAnsi="Times New Roman" w:cs="Times New Roman"/>
                <w:color w:val="000000"/>
                <w:sz w:val="24"/>
                <w:szCs w:val="24"/>
                <w:lang w:eastAsia="lt-LT"/>
              </w:rPr>
              <w:t xml:space="preserve"> </w:t>
            </w:r>
            <w:r w:rsidRPr="00780033">
              <w:rPr>
                <w:rFonts w:ascii="Times New Roman" w:eastAsia="Times New Roman" w:hAnsi="Times New Roman" w:cs="Times New Roman"/>
                <w:color w:val="000000"/>
                <w:sz w:val="24"/>
                <w:szCs w:val="24"/>
                <w:lang w:eastAsia="lt-LT"/>
              </w:rPr>
              <w:t>punktą.</w:t>
            </w:r>
          </w:p>
          <w:p w:rsidR="00780033" w:rsidRPr="00780033" w:rsidRDefault="00780033" w:rsidP="00487E8F">
            <w:pPr>
              <w:ind w:firstLine="312"/>
              <w:jc w:val="both"/>
              <w:textAlignment w:val="center"/>
              <w:rPr>
                <w:rFonts w:ascii="Times New Roman" w:eastAsia="Times New Roman" w:hAnsi="Times New Roman" w:cs="Times New Roman"/>
                <w:sz w:val="24"/>
                <w:szCs w:val="24"/>
                <w:lang w:eastAsia="lt-LT"/>
              </w:rPr>
            </w:pPr>
            <w:r w:rsidRPr="00780033">
              <w:rPr>
                <w:rFonts w:ascii="Times New Roman" w:eastAsia="Times New Roman" w:hAnsi="Times New Roman" w:cs="Times New Roman"/>
                <w:color w:val="000000"/>
                <w:sz w:val="24"/>
                <w:szCs w:val="24"/>
                <w:lang w:eastAsia="lt-LT"/>
              </w:rPr>
              <w:t>100. AAA, gavusi pranešimą apie planuojamą įrenginio pobūdžio arba veikimo pakeitimą ar išplėtimą, kuris gali daryti poveikį aplinkai, įvertina pagal Taisyklių 101</w:t>
            </w:r>
            <w:r w:rsidR="00CD6A48">
              <w:rPr>
                <w:rFonts w:ascii="Times New Roman" w:eastAsia="Times New Roman" w:hAnsi="Times New Roman" w:cs="Times New Roman"/>
                <w:color w:val="000000"/>
                <w:sz w:val="24"/>
                <w:szCs w:val="24"/>
                <w:lang w:eastAsia="lt-LT"/>
              </w:rPr>
              <w:t xml:space="preserve"> </w:t>
            </w:r>
            <w:r w:rsidRPr="00780033">
              <w:rPr>
                <w:rFonts w:ascii="Times New Roman" w:eastAsia="Times New Roman" w:hAnsi="Times New Roman" w:cs="Times New Roman"/>
                <w:color w:val="000000"/>
                <w:sz w:val="24"/>
                <w:szCs w:val="24"/>
                <w:lang w:eastAsia="lt-LT"/>
              </w:rPr>
              <w:t>punkte nustatytus kriterijus, – ar šie pakeitimai ar išplėtimas priskirtini esminiam pakeitimui.</w:t>
            </w:r>
          </w:p>
          <w:p w:rsidR="00780033" w:rsidRPr="00780033" w:rsidRDefault="00780033" w:rsidP="00487E8F">
            <w:pPr>
              <w:ind w:firstLine="312"/>
              <w:jc w:val="both"/>
              <w:textAlignment w:val="center"/>
              <w:rPr>
                <w:rFonts w:ascii="Times New Roman" w:eastAsia="Times New Roman" w:hAnsi="Times New Roman" w:cs="Times New Roman"/>
                <w:sz w:val="24"/>
                <w:szCs w:val="24"/>
                <w:lang w:eastAsia="lt-LT"/>
              </w:rPr>
            </w:pPr>
            <w:r w:rsidRPr="00780033">
              <w:rPr>
                <w:rFonts w:ascii="Times New Roman" w:eastAsia="Times New Roman" w:hAnsi="Times New Roman" w:cs="Times New Roman"/>
                <w:color w:val="000000"/>
                <w:sz w:val="24"/>
                <w:szCs w:val="24"/>
                <w:lang w:eastAsia="lt-LT"/>
              </w:rPr>
              <w:t>101. Kiekvienas įrenginio pobūdžio arba veikimo pakeitimas ar išplėtimas laikomas esminiu:</w:t>
            </w:r>
          </w:p>
          <w:p w:rsidR="00780033" w:rsidRPr="00780033" w:rsidRDefault="00780033" w:rsidP="00487E8F">
            <w:pPr>
              <w:ind w:firstLine="312"/>
              <w:jc w:val="both"/>
              <w:textAlignment w:val="center"/>
              <w:rPr>
                <w:rFonts w:ascii="Times New Roman" w:eastAsia="Times New Roman" w:hAnsi="Times New Roman" w:cs="Times New Roman"/>
                <w:sz w:val="24"/>
                <w:szCs w:val="24"/>
                <w:lang w:eastAsia="lt-LT"/>
              </w:rPr>
            </w:pPr>
            <w:r w:rsidRPr="00780033">
              <w:rPr>
                <w:rFonts w:ascii="Times New Roman" w:eastAsia="Times New Roman" w:hAnsi="Times New Roman" w:cs="Times New Roman"/>
                <w:color w:val="000000"/>
                <w:sz w:val="24"/>
                <w:szCs w:val="24"/>
                <w:lang w:eastAsia="lt-LT"/>
              </w:rPr>
              <w:t>101.1. jei tas pakeitimas ar išplėtimas atitinka Taisyklių 1</w:t>
            </w:r>
            <w:r w:rsidR="00CD6A48">
              <w:rPr>
                <w:rFonts w:ascii="Times New Roman" w:eastAsia="Times New Roman" w:hAnsi="Times New Roman" w:cs="Times New Roman"/>
                <w:color w:val="000000"/>
                <w:sz w:val="24"/>
                <w:szCs w:val="24"/>
                <w:lang w:eastAsia="lt-LT"/>
              </w:rPr>
              <w:t xml:space="preserve"> </w:t>
            </w:r>
            <w:r w:rsidRPr="00780033">
              <w:rPr>
                <w:rFonts w:ascii="Times New Roman" w:eastAsia="Times New Roman" w:hAnsi="Times New Roman" w:cs="Times New Roman"/>
                <w:color w:val="000000"/>
                <w:sz w:val="24"/>
                <w:szCs w:val="24"/>
                <w:lang w:eastAsia="lt-LT"/>
              </w:rPr>
              <w:t>priede nustatytus pajėgumo ribinius dydžius;</w:t>
            </w:r>
          </w:p>
          <w:p w:rsidR="00780033" w:rsidRPr="00780033" w:rsidRDefault="00780033" w:rsidP="00487E8F">
            <w:pPr>
              <w:ind w:firstLine="312"/>
              <w:jc w:val="both"/>
              <w:textAlignment w:val="center"/>
              <w:rPr>
                <w:rFonts w:ascii="Times New Roman" w:eastAsia="Times New Roman" w:hAnsi="Times New Roman" w:cs="Times New Roman"/>
                <w:sz w:val="24"/>
                <w:szCs w:val="24"/>
                <w:lang w:eastAsia="lt-LT"/>
              </w:rPr>
            </w:pPr>
            <w:r w:rsidRPr="00780033">
              <w:rPr>
                <w:rFonts w:ascii="Times New Roman" w:eastAsia="Times New Roman" w:hAnsi="Times New Roman" w:cs="Times New Roman"/>
                <w:color w:val="000000"/>
                <w:sz w:val="24"/>
                <w:szCs w:val="24"/>
                <w:lang w:eastAsia="lt-LT"/>
              </w:rPr>
              <w:t>101.2. jei atliekų deginimo ar bendro atliekų deginimo įrenginyje, deginančiame tik nepavojingas atliekas, planuojama keisti veiklą ir pradėti deginti arba bendrai deginti pavojingas atliekas;</w:t>
            </w:r>
          </w:p>
          <w:p w:rsidR="00780033" w:rsidRPr="00780033" w:rsidRDefault="00780033" w:rsidP="00487E8F">
            <w:pPr>
              <w:ind w:firstLine="312"/>
              <w:jc w:val="both"/>
              <w:textAlignment w:val="center"/>
              <w:rPr>
                <w:rFonts w:ascii="Times New Roman" w:eastAsia="Times New Roman" w:hAnsi="Times New Roman" w:cs="Times New Roman"/>
                <w:sz w:val="24"/>
                <w:szCs w:val="24"/>
                <w:lang w:eastAsia="lt-LT"/>
              </w:rPr>
            </w:pPr>
            <w:r w:rsidRPr="00780033">
              <w:rPr>
                <w:rFonts w:ascii="Times New Roman" w:eastAsia="Times New Roman" w:hAnsi="Times New Roman" w:cs="Times New Roman"/>
                <w:color w:val="000000"/>
                <w:sz w:val="24"/>
                <w:szCs w:val="24"/>
                <w:lang w:eastAsia="lt-LT"/>
              </w:rPr>
              <w:t xml:space="preserve">101.3. jei įrenginio pobūdžio arba veikimo pakeitimui ar išplėtimui pagal Planuojamos ūkinės veiklos poveikio aplinkai vertinimo įstatymą būtina atlikti poveikio aplinkai vertinimą arba, atlikus atranką dėl poveikio aplinkai vertinimo, nustatoma, </w:t>
            </w:r>
            <w:r w:rsidRPr="00780033">
              <w:rPr>
                <w:rFonts w:ascii="Times New Roman" w:eastAsia="Times New Roman" w:hAnsi="Times New Roman" w:cs="Times New Roman"/>
                <w:color w:val="000000"/>
                <w:sz w:val="24"/>
                <w:szCs w:val="24"/>
                <w:lang w:eastAsia="lt-LT"/>
              </w:rPr>
              <w:lastRenderedPageBreak/>
              <w:t>kad būtina atlikti poveikio aplinkai vertinimą, arba pagal atrankos medžiagoje pateiktą informaciją sprendžiama, kad leidimo sąlygos turės būti pakeistos.</w:t>
            </w:r>
            <w:r w:rsidR="00487E8F" w:rsidRPr="00A87C6A">
              <w:rPr>
                <w:rFonts w:ascii="Times New Roman" w:eastAsia="Times New Roman" w:hAnsi="Times New Roman" w:cs="Times New Roman"/>
                <w:color w:val="000000"/>
                <w:sz w:val="24"/>
                <w:szCs w:val="24"/>
                <w:lang w:eastAsia="lt-LT"/>
              </w:rPr>
              <w:t>“</w:t>
            </w:r>
          </w:p>
          <w:p w:rsidR="00B747B9" w:rsidRPr="00A87C6A" w:rsidRDefault="00B747B9" w:rsidP="00487E8F">
            <w:pPr>
              <w:ind w:firstLine="312"/>
              <w:jc w:val="both"/>
              <w:textAlignment w:val="center"/>
              <w:rPr>
                <w:rFonts w:ascii="Times New Roman" w:eastAsia="Times New Roman" w:hAnsi="Times New Roman" w:cs="Times New Roman"/>
                <w:sz w:val="24"/>
                <w:szCs w:val="24"/>
                <w:lang w:eastAsia="lt-LT"/>
              </w:rPr>
            </w:pPr>
          </w:p>
          <w:p w:rsidR="00A419E6" w:rsidRPr="00A87C6A" w:rsidRDefault="00A419E6" w:rsidP="00487E8F">
            <w:pPr>
              <w:rPr>
                <w:rFonts w:ascii="Times New Roman" w:hAnsi="Times New Roman" w:cs="Times New Roman"/>
                <w:sz w:val="24"/>
                <w:szCs w:val="24"/>
              </w:rPr>
            </w:pPr>
          </w:p>
        </w:tc>
      </w:tr>
      <w:tr w:rsidR="003262E8" w:rsidTr="00DA3EF8">
        <w:tc>
          <w:tcPr>
            <w:tcW w:w="1333" w:type="dxa"/>
          </w:tcPr>
          <w:p w:rsidR="003262E8" w:rsidRDefault="00DE12FF" w:rsidP="00651BE4">
            <w:pPr>
              <w:rPr>
                <w:rFonts w:ascii="Times New Roman" w:hAnsi="Times New Roman" w:cs="Times New Roman"/>
                <w:sz w:val="24"/>
                <w:szCs w:val="24"/>
              </w:rPr>
            </w:pPr>
            <w:r>
              <w:rPr>
                <w:rFonts w:ascii="Times New Roman" w:hAnsi="Times New Roman" w:cs="Times New Roman"/>
                <w:sz w:val="24"/>
                <w:szCs w:val="24"/>
              </w:rPr>
              <w:lastRenderedPageBreak/>
              <w:t>8.1.a)</w:t>
            </w:r>
          </w:p>
        </w:tc>
        <w:tc>
          <w:tcPr>
            <w:tcW w:w="3119" w:type="dxa"/>
          </w:tcPr>
          <w:p w:rsidR="003262E8" w:rsidRPr="00D60228" w:rsidRDefault="00DE12FF" w:rsidP="00BD439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Kuri Direktyvos 2010/75/ES I priede išvardyta veikla paprastai yra susijusi su atitinkamų pavojingų medžiagų naudojimu, gamyba arba išleidimu (22 straipsnio 2 dalis)?</w:t>
            </w:r>
          </w:p>
        </w:tc>
        <w:tc>
          <w:tcPr>
            <w:tcW w:w="5238" w:type="dxa"/>
          </w:tcPr>
          <w:p w:rsidR="00D7751D" w:rsidRDefault="00244B1B" w:rsidP="00D7751D">
            <w:pPr>
              <w:rPr>
                <w:rFonts w:ascii="inherit" w:eastAsia="Times New Roman" w:hAnsi="inherit" w:cs="Times New Roman"/>
                <w:color w:val="000000"/>
                <w:sz w:val="24"/>
                <w:szCs w:val="24"/>
                <w:lang w:eastAsia="lt-LT"/>
              </w:rPr>
            </w:pPr>
            <w:r>
              <w:rPr>
                <w:rFonts w:ascii="Times New Roman" w:hAnsi="Times New Roman" w:cs="Times New Roman"/>
                <w:sz w:val="24"/>
                <w:szCs w:val="24"/>
              </w:rPr>
              <w:t>S</w:t>
            </w:r>
            <w:r w:rsidR="00961405">
              <w:rPr>
                <w:rFonts w:ascii="Times New Roman" w:hAnsi="Times New Roman" w:cs="Times New Roman"/>
                <w:sz w:val="24"/>
                <w:szCs w:val="24"/>
              </w:rPr>
              <w:t xml:space="preserve">u pavojingų medžiagų gamyba </w:t>
            </w:r>
            <w:r w:rsidR="00BC210F">
              <w:rPr>
                <w:rFonts w:ascii="Times New Roman" w:hAnsi="Times New Roman" w:cs="Times New Roman"/>
                <w:sz w:val="24"/>
                <w:szCs w:val="24"/>
              </w:rPr>
              <w:t>susijusi neorganinės ir organinės chemijos pramonė</w:t>
            </w:r>
            <w:r w:rsidR="00CF4ADA">
              <w:rPr>
                <w:rFonts w:ascii="Times New Roman" w:hAnsi="Times New Roman" w:cs="Times New Roman"/>
                <w:sz w:val="24"/>
                <w:szCs w:val="24"/>
              </w:rPr>
              <w:t>, tačiau su tokių medžiagų naudojimu ir išleidimu susij</w:t>
            </w:r>
            <w:r w:rsidR="00D84FB3">
              <w:rPr>
                <w:rFonts w:ascii="Times New Roman" w:hAnsi="Times New Roman" w:cs="Times New Roman"/>
                <w:sz w:val="24"/>
                <w:szCs w:val="24"/>
              </w:rPr>
              <w:t>ę</w:t>
            </w:r>
            <w:r w:rsidR="00CF4ADA">
              <w:rPr>
                <w:rFonts w:ascii="Times New Roman" w:hAnsi="Times New Roman" w:cs="Times New Roman"/>
                <w:sz w:val="24"/>
                <w:szCs w:val="24"/>
              </w:rPr>
              <w:t xml:space="preserve"> </w:t>
            </w:r>
            <w:r w:rsidR="00D84FB3">
              <w:rPr>
                <w:rFonts w:ascii="Times New Roman" w:hAnsi="Times New Roman" w:cs="Times New Roman"/>
                <w:sz w:val="24"/>
                <w:szCs w:val="24"/>
              </w:rPr>
              <w:t>daug</w:t>
            </w:r>
            <w:r w:rsidR="00CF4ADA">
              <w:rPr>
                <w:rFonts w:ascii="Times New Roman" w:hAnsi="Times New Roman" w:cs="Times New Roman"/>
                <w:sz w:val="24"/>
                <w:szCs w:val="24"/>
              </w:rPr>
              <w:t xml:space="preserve"> </w:t>
            </w:r>
            <w:r w:rsidR="00187A16" w:rsidRPr="00D60228">
              <w:rPr>
                <w:rFonts w:ascii="inherit" w:eastAsia="Times New Roman" w:hAnsi="inherit" w:cs="Times New Roman"/>
                <w:color w:val="000000"/>
                <w:sz w:val="24"/>
                <w:szCs w:val="24"/>
                <w:lang w:eastAsia="lt-LT"/>
              </w:rPr>
              <w:t>Direktyvos 2010/75/ES I priede išvardyt</w:t>
            </w:r>
            <w:r w:rsidR="00D84FB3">
              <w:rPr>
                <w:rFonts w:ascii="inherit" w:eastAsia="Times New Roman" w:hAnsi="inherit" w:cs="Times New Roman"/>
                <w:color w:val="000000"/>
                <w:sz w:val="24"/>
                <w:szCs w:val="24"/>
                <w:lang w:eastAsia="lt-LT"/>
              </w:rPr>
              <w:t>ų</w:t>
            </w:r>
            <w:r w:rsidR="00187A16" w:rsidRPr="00D60228">
              <w:rPr>
                <w:rFonts w:ascii="inherit" w:eastAsia="Times New Roman" w:hAnsi="inherit" w:cs="Times New Roman"/>
                <w:color w:val="000000"/>
                <w:sz w:val="24"/>
                <w:szCs w:val="24"/>
                <w:lang w:eastAsia="lt-LT"/>
              </w:rPr>
              <w:t xml:space="preserve"> veikl</w:t>
            </w:r>
            <w:r w:rsidR="00D84FB3">
              <w:rPr>
                <w:rFonts w:ascii="inherit" w:eastAsia="Times New Roman" w:hAnsi="inherit" w:cs="Times New Roman"/>
                <w:color w:val="000000"/>
                <w:sz w:val="24"/>
                <w:szCs w:val="24"/>
                <w:lang w:eastAsia="lt-LT"/>
              </w:rPr>
              <w:t xml:space="preserve">ų: energetikos pramonė, naudojanti skystą kurą, atliekų perdirbimo šakos, </w:t>
            </w:r>
            <w:r w:rsidR="001053E7">
              <w:rPr>
                <w:rFonts w:ascii="inherit" w:eastAsia="Times New Roman" w:hAnsi="inherit" w:cs="Times New Roman"/>
                <w:color w:val="000000"/>
                <w:sz w:val="24"/>
                <w:szCs w:val="24"/>
                <w:lang w:eastAsia="lt-LT"/>
              </w:rPr>
              <w:t xml:space="preserve">paviršių dengimas metalų dangomis, </w:t>
            </w:r>
            <w:r w:rsidR="00CC7504">
              <w:rPr>
                <w:rFonts w:ascii="inherit" w:eastAsia="Times New Roman" w:hAnsi="inherit" w:cs="Times New Roman"/>
                <w:color w:val="000000"/>
                <w:sz w:val="24"/>
                <w:szCs w:val="24"/>
                <w:lang w:eastAsia="lt-LT"/>
              </w:rPr>
              <w:t xml:space="preserve">sąvartynai, </w:t>
            </w:r>
            <w:r w:rsidR="00CC3132">
              <w:rPr>
                <w:rFonts w:ascii="inherit" w:eastAsia="Times New Roman" w:hAnsi="inherit" w:cs="Times New Roman"/>
                <w:color w:val="000000"/>
                <w:sz w:val="24"/>
                <w:szCs w:val="24"/>
                <w:lang w:eastAsia="lt-LT"/>
              </w:rPr>
              <w:t>maisto, augalinių ir gyvulinių žaliavų perdirbimo, odų ir kailių pramonė, skerdyklos</w:t>
            </w:r>
            <w:r w:rsidR="000A6365">
              <w:rPr>
                <w:rFonts w:ascii="inherit" w:eastAsia="Times New Roman" w:hAnsi="inherit" w:cs="Times New Roman"/>
                <w:color w:val="000000"/>
                <w:sz w:val="24"/>
                <w:szCs w:val="24"/>
                <w:lang w:eastAsia="lt-LT"/>
              </w:rPr>
              <w:t xml:space="preserve">, medienos konservavimas ir naminių gyvulių ir paukščių fermos (nitratais ir </w:t>
            </w:r>
            <w:proofErr w:type="spellStart"/>
            <w:r w:rsidR="000A6365">
              <w:rPr>
                <w:rFonts w:ascii="inherit" w:eastAsia="Times New Roman" w:hAnsi="inherit" w:cs="Times New Roman"/>
                <w:color w:val="000000"/>
                <w:sz w:val="24"/>
                <w:szCs w:val="24"/>
                <w:lang w:eastAsia="lt-LT"/>
              </w:rPr>
              <w:t>anomiaku</w:t>
            </w:r>
            <w:proofErr w:type="spellEnd"/>
            <w:r w:rsidR="000A6365">
              <w:rPr>
                <w:rFonts w:ascii="inherit" w:eastAsia="Times New Roman" w:hAnsi="inherit" w:cs="Times New Roman"/>
                <w:color w:val="000000"/>
                <w:sz w:val="24"/>
                <w:szCs w:val="24"/>
                <w:lang w:eastAsia="lt-LT"/>
              </w:rPr>
              <w:t>)</w:t>
            </w:r>
            <w:r w:rsidR="00187A16">
              <w:rPr>
                <w:rFonts w:ascii="inherit" w:eastAsia="Times New Roman" w:hAnsi="inherit" w:cs="Times New Roman"/>
                <w:color w:val="000000"/>
                <w:sz w:val="24"/>
                <w:szCs w:val="24"/>
                <w:lang w:eastAsia="lt-LT"/>
              </w:rPr>
              <w:t xml:space="preserve">. </w:t>
            </w:r>
            <w:proofErr w:type="spellStart"/>
            <w:r w:rsidR="00AE7021">
              <w:rPr>
                <w:rFonts w:ascii="inherit" w:eastAsia="Times New Roman" w:hAnsi="inherit" w:cs="Times New Roman"/>
                <w:color w:val="000000"/>
                <w:sz w:val="24"/>
                <w:szCs w:val="24"/>
                <w:lang w:eastAsia="lt-LT"/>
              </w:rPr>
              <w:t>Ekogeologinių</w:t>
            </w:r>
            <w:proofErr w:type="spellEnd"/>
            <w:r w:rsidR="00AE7021">
              <w:rPr>
                <w:rFonts w:ascii="inherit" w:eastAsia="Times New Roman" w:hAnsi="inherit" w:cs="Times New Roman"/>
                <w:color w:val="000000"/>
                <w:sz w:val="24"/>
                <w:szCs w:val="24"/>
                <w:lang w:eastAsia="lt-LT"/>
              </w:rPr>
              <w:t xml:space="preserve"> tyrimų reglament</w:t>
            </w:r>
            <w:r w:rsidR="00CF5AE6">
              <w:rPr>
                <w:rFonts w:ascii="inherit" w:eastAsia="Times New Roman" w:hAnsi="inherit" w:cs="Times New Roman"/>
                <w:color w:val="000000"/>
                <w:sz w:val="24"/>
                <w:szCs w:val="24"/>
                <w:lang w:eastAsia="lt-LT"/>
              </w:rPr>
              <w:t xml:space="preserve">o </w:t>
            </w:r>
            <w:r w:rsidR="00055E19">
              <w:rPr>
                <w:rFonts w:ascii="inherit" w:eastAsia="Times New Roman" w:hAnsi="inherit" w:cs="Times New Roman"/>
                <w:color w:val="000000"/>
                <w:sz w:val="24"/>
                <w:szCs w:val="24"/>
                <w:lang w:eastAsia="lt-LT"/>
              </w:rPr>
              <w:t xml:space="preserve">(toliau – Reglamentas) </w:t>
            </w:r>
            <w:r w:rsidR="00CF5AE6">
              <w:rPr>
                <w:rFonts w:ascii="inherit" w:eastAsia="Times New Roman" w:hAnsi="inherit" w:cs="Times New Roman"/>
                <w:color w:val="000000"/>
                <w:sz w:val="24"/>
                <w:szCs w:val="24"/>
                <w:lang w:eastAsia="lt-LT"/>
              </w:rPr>
              <w:t>3 priede</w:t>
            </w:r>
            <w:r w:rsidR="00AE7021">
              <w:rPr>
                <w:rFonts w:ascii="inherit" w:eastAsia="Times New Roman" w:hAnsi="inherit" w:cs="Times New Roman"/>
                <w:color w:val="000000"/>
                <w:sz w:val="24"/>
                <w:szCs w:val="24"/>
                <w:lang w:eastAsia="lt-LT"/>
              </w:rPr>
              <w:t xml:space="preserve"> (Žin., 2008, Nr. </w:t>
            </w:r>
            <w:r w:rsidR="00CF5AE6">
              <w:rPr>
                <w:rFonts w:ascii="inherit" w:eastAsia="Times New Roman" w:hAnsi="inherit" w:cs="Times New Roman"/>
                <w:color w:val="000000"/>
                <w:sz w:val="24"/>
                <w:szCs w:val="24"/>
                <w:lang w:eastAsia="lt-LT"/>
              </w:rPr>
              <w:t xml:space="preserve">71-2759) </w:t>
            </w:r>
            <w:r w:rsidR="00AE7021">
              <w:rPr>
                <w:rFonts w:ascii="inherit" w:eastAsia="Times New Roman" w:hAnsi="inherit" w:cs="Times New Roman"/>
                <w:color w:val="000000"/>
                <w:sz w:val="24"/>
                <w:szCs w:val="24"/>
                <w:lang w:eastAsia="lt-LT"/>
              </w:rPr>
              <w:t xml:space="preserve">yra apibrėžtos </w:t>
            </w:r>
            <w:r w:rsidR="00B13774">
              <w:rPr>
                <w:rFonts w:ascii="inherit" w:eastAsia="Times New Roman" w:hAnsi="inherit" w:cs="Times New Roman"/>
                <w:color w:val="000000"/>
                <w:sz w:val="24"/>
                <w:szCs w:val="24"/>
                <w:lang w:eastAsia="lt-LT"/>
              </w:rPr>
              <w:t>pramonės šakos ir ūkinės veiklos (</w:t>
            </w:r>
            <w:r w:rsidR="00605913">
              <w:rPr>
                <w:rFonts w:ascii="inherit" w:eastAsia="Times New Roman" w:hAnsi="inherit" w:cs="Times New Roman"/>
                <w:color w:val="000000"/>
                <w:sz w:val="24"/>
                <w:szCs w:val="24"/>
                <w:lang w:eastAsia="lt-LT"/>
              </w:rPr>
              <w:t>16 rūšių) ir su jomis susijusios pagrindinės teršiančios medžiagos</w:t>
            </w:r>
            <w:r w:rsidR="007D3764">
              <w:rPr>
                <w:rFonts w:ascii="inherit" w:eastAsia="Times New Roman" w:hAnsi="inherit" w:cs="Times New Roman"/>
                <w:color w:val="000000"/>
                <w:sz w:val="24"/>
                <w:szCs w:val="24"/>
                <w:lang w:eastAsia="lt-LT"/>
              </w:rPr>
              <w:t xml:space="preserve"> (pvz. tekstilės ir odos išdirbimo pramonei būdingos</w:t>
            </w:r>
            <w:r w:rsidR="00DA061D">
              <w:rPr>
                <w:rFonts w:ascii="inherit" w:eastAsia="Times New Roman" w:hAnsi="inherit" w:cs="Times New Roman"/>
                <w:color w:val="000000"/>
                <w:sz w:val="24"/>
                <w:szCs w:val="24"/>
                <w:lang w:eastAsia="lt-LT"/>
              </w:rPr>
              <w:t xml:space="preserve"> </w:t>
            </w:r>
            <w:r w:rsidR="007D3764">
              <w:rPr>
                <w:rFonts w:ascii="inherit" w:eastAsia="Times New Roman" w:hAnsi="inherit" w:cs="Times New Roman"/>
                <w:color w:val="000000"/>
                <w:sz w:val="24"/>
                <w:szCs w:val="24"/>
                <w:lang w:eastAsia="lt-LT"/>
              </w:rPr>
              <w:t xml:space="preserve">teršiančios medžiagos yra </w:t>
            </w:r>
            <w:r w:rsidR="00DA061D">
              <w:rPr>
                <w:rFonts w:ascii="inherit" w:eastAsia="Times New Roman" w:hAnsi="inherit" w:cs="Times New Roman"/>
                <w:color w:val="000000"/>
                <w:sz w:val="24"/>
                <w:szCs w:val="24"/>
                <w:lang w:eastAsia="lt-LT"/>
              </w:rPr>
              <w:t>sulfidai ir sulfatai</w:t>
            </w:r>
            <w:r w:rsidR="00FE3C4F">
              <w:rPr>
                <w:rFonts w:ascii="inherit" w:eastAsia="Times New Roman" w:hAnsi="inherit" w:cs="Times New Roman"/>
                <w:color w:val="000000"/>
                <w:sz w:val="24"/>
                <w:szCs w:val="24"/>
                <w:lang w:eastAsia="lt-LT"/>
              </w:rPr>
              <w:t xml:space="preserve">, </w:t>
            </w:r>
            <w:proofErr w:type="spellStart"/>
            <w:r w:rsidR="00FE3C4F">
              <w:rPr>
                <w:rFonts w:ascii="inherit" w:eastAsia="Times New Roman" w:hAnsi="inherit" w:cs="Times New Roman"/>
                <w:color w:val="000000"/>
                <w:sz w:val="24"/>
                <w:szCs w:val="24"/>
                <w:lang w:eastAsia="lt-LT"/>
              </w:rPr>
              <w:t>chlorfenoliai</w:t>
            </w:r>
            <w:proofErr w:type="spellEnd"/>
            <w:r w:rsidR="00FE3C4F">
              <w:rPr>
                <w:rFonts w:ascii="inherit" w:eastAsia="Times New Roman" w:hAnsi="inherit" w:cs="Times New Roman"/>
                <w:color w:val="000000"/>
                <w:sz w:val="24"/>
                <w:szCs w:val="24"/>
                <w:lang w:eastAsia="lt-LT"/>
              </w:rPr>
              <w:t>, organiniai tirpikliai, cianidai</w:t>
            </w:r>
            <w:r w:rsidR="00D63034">
              <w:rPr>
                <w:rFonts w:ascii="inherit" w:eastAsia="Times New Roman" w:hAnsi="inherit" w:cs="Times New Roman"/>
                <w:color w:val="000000"/>
                <w:sz w:val="24"/>
                <w:szCs w:val="24"/>
                <w:lang w:eastAsia="lt-LT"/>
              </w:rPr>
              <w:t>,</w:t>
            </w:r>
            <w:r w:rsidR="00FE3C4F">
              <w:rPr>
                <w:rFonts w:ascii="inherit" w:eastAsia="Times New Roman" w:hAnsi="inherit" w:cs="Times New Roman"/>
                <w:color w:val="000000"/>
                <w:sz w:val="24"/>
                <w:szCs w:val="24"/>
                <w:lang w:eastAsia="lt-LT"/>
              </w:rPr>
              <w:t xml:space="preserve"> rūgštys, aliuminis, arsenas, boras, kadmis, kobaltas, chromas</w:t>
            </w:r>
            <w:r w:rsidR="007F5EA1">
              <w:rPr>
                <w:rFonts w:ascii="inherit" w:eastAsia="Times New Roman" w:hAnsi="inherit" w:cs="Times New Roman"/>
                <w:color w:val="000000"/>
                <w:sz w:val="24"/>
                <w:szCs w:val="24"/>
                <w:lang w:eastAsia="lt-LT"/>
              </w:rPr>
              <w:t xml:space="preserve">, švinas, alkoholiai, esteriai, ketonai, </w:t>
            </w:r>
            <w:proofErr w:type="spellStart"/>
            <w:r w:rsidR="007F5EA1">
              <w:rPr>
                <w:rFonts w:ascii="inherit" w:eastAsia="Times New Roman" w:hAnsi="inherit" w:cs="Times New Roman"/>
                <w:color w:val="000000"/>
                <w:sz w:val="24"/>
                <w:szCs w:val="24"/>
                <w:lang w:eastAsia="lt-LT"/>
              </w:rPr>
              <w:t>ksilenai</w:t>
            </w:r>
            <w:proofErr w:type="spellEnd"/>
            <w:r w:rsidR="00D63034">
              <w:rPr>
                <w:rFonts w:ascii="inherit" w:eastAsia="Times New Roman" w:hAnsi="inherit" w:cs="Times New Roman"/>
                <w:color w:val="000000"/>
                <w:sz w:val="24"/>
                <w:szCs w:val="24"/>
                <w:lang w:eastAsia="lt-LT"/>
              </w:rPr>
              <w:t>)</w:t>
            </w:r>
            <w:r w:rsidR="007F5EA1">
              <w:rPr>
                <w:rFonts w:ascii="inherit" w:eastAsia="Times New Roman" w:hAnsi="inherit" w:cs="Times New Roman"/>
                <w:color w:val="000000"/>
                <w:sz w:val="24"/>
                <w:szCs w:val="24"/>
                <w:lang w:eastAsia="lt-LT"/>
              </w:rPr>
              <w:t>.</w:t>
            </w:r>
            <w:r w:rsidR="007A7435">
              <w:rPr>
                <w:rFonts w:ascii="inherit" w:eastAsia="Times New Roman" w:hAnsi="inherit" w:cs="Times New Roman"/>
                <w:color w:val="000000"/>
                <w:sz w:val="24"/>
                <w:szCs w:val="24"/>
                <w:lang w:eastAsia="lt-LT"/>
              </w:rPr>
              <w:t xml:space="preserve"> </w:t>
            </w:r>
            <w:r w:rsidR="00D7751D">
              <w:rPr>
                <w:rFonts w:ascii="inherit" w:eastAsia="Times New Roman" w:hAnsi="inherit" w:cs="Times New Roman"/>
                <w:color w:val="000000"/>
                <w:sz w:val="24"/>
                <w:szCs w:val="24"/>
                <w:lang w:eastAsia="lt-LT"/>
              </w:rPr>
              <w:t>Cheminėmis medžiagomis užterštų teritorijų tvarkymo reikalavimai (patvirtinti 2008 m. balandžio 30 d. aplinkos ministro įsakymu Nr. D1-230) privalomi teritorijų savininkams ir (ar) naudotojams,</w:t>
            </w:r>
            <w:r w:rsidR="00D7751D" w:rsidRPr="0075607C">
              <w:rPr>
                <w:rFonts w:ascii="inherit" w:eastAsia="Times New Roman" w:hAnsi="inherit" w:cs="Times New Roman"/>
                <w:color w:val="000000"/>
                <w:sz w:val="24"/>
                <w:szCs w:val="24"/>
                <w:lang w:eastAsia="lt-LT"/>
              </w:rPr>
              <w:t xml:space="preserve"> kurių</w:t>
            </w:r>
            <w:r w:rsidR="00D7751D">
              <w:rPr>
                <w:rFonts w:ascii="inherit" w:eastAsia="Times New Roman" w:hAnsi="inherit" w:cs="Times New Roman"/>
                <w:color w:val="000000"/>
                <w:sz w:val="24"/>
                <w:szCs w:val="24"/>
                <w:lang w:eastAsia="lt-LT"/>
              </w:rPr>
              <w:t xml:space="preserve"> </w:t>
            </w:r>
            <w:r w:rsidR="00D7751D" w:rsidRPr="0075607C">
              <w:rPr>
                <w:rFonts w:ascii="inherit" w:eastAsia="Times New Roman" w:hAnsi="inherit" w:cs="Times New Roman"/>
                <w:color w:val="000000"/>
                <w:sz w:val="24"/>
                <w:szCs w:val="24"/>
                <w:lang w:eastAsia="lt-LT"/>
              </w:rPr>
              <w:t>teritorijoje buvo vykdoma</w:t>
            </w:r>
            <w:r w:rsidR="00D7751D">
              <w:rPr>
                <w:rFonts w:ascii="inherit" w:eastAsia="Times New Roman" w:hAnsi="inherit" w:cs="Times New Roman"/>
                <w:color w:val="000000"/>
                <w:sz w:val="24"/>
                <w:szCs w:val="24"/>
                <w:lang w:eastAsia="lt-LT"/>
              </w:rPr>
              <w:t xml:space="preserve"> Direktyvos 1 priede išvardinta veikla.</w:t>
            </w:r>
          </w:p>
          <w:p w:rsidR="00055E19" w:rsidRDefault="00055E19" w:rsidP="00112E75">
            <w:pPr>
              <w:rPr>
                <w:rFonts w:ascii="inherit" w:eastAsia="Times New Roman" w:hAnsi="inherit" w:cs="Times New Roman"/>
                <w:color w:val="000000"/>
                <w:sz w:val="24"/>
                <w:szCs w:val="24"/>
                <w:lang w:eastAsia="lt-LT"/>
              </w:rPr>
            </w:pPr>
          </w:p>
          <w:p w:rsidR="003262E8" w:rsidRPr="00A87C6A" w:rsidRDefault="003262E8" w:rsidP="006F4D30">
            <w:pPr>
              <w:rPr>
                <w:rFonts w:ascii="Times New Roman" w:hAnsi="Times New Roman" w:cs="Times New Roman"/>
                <w:sz w:val="24"/>
                <w:szCs w:val="24"/>
              </w:rPr>
            </w:pPr>
          </w:p>
        </w:tc>
      </w:tr>
      <w:tr w:rsidR="003262E8" w:rsidTr="00DA3EF8">
        <w:tc>
          <w:tcPr>
            <w:tcW w:w="1333" w:type="dxa"/>
          </w:tcPr>
          <w:p w:rsidR="003262E8" w:rsidRDefault="000371DD" w:rsidP="00651BE4">
            <w:pPr>
              <w:rPr>
                <w:rFonts w:ascii="Times New Roman" w:hAnsi="Times New Roman" w:cs="Times New Roman"/>
                <w:sz w:val="24"/>
                <w:szCs w:val="24"/>
              </w:rPr>
            </w:pPr>
            <w:r>
              <w:rPr>
                <w:rFonts w:ascii="Times New Roman" w:hAnsi="Times New Roman" w:cs="Times New Roman"/>
                <w:sz w:val="24"/>
                <w:szCs w:val="24"/>
              </w:rPr>
              <w:t>8.1.b)</w:t>
            </w:r>
          </w:p>
        </w:tc>
        <w:tc>
          <w:tcPr>
            <w:tcW w:w="3119" w:type="dxa"/>
          </w:tcPr>
          <w:p w:rsidR="003262E8" w:rsidRPr="00D60228" w:rsidRDefault="000371DD" w:rsidP="00BD439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Kaip atsižvelgiama į įrenginio eksploatavimo vietos dirvožemio ir požeminių vandenų užteršimo galimybę (22 straipsnio 2 dalis)?</w:t>
            </w:r>
          </w:p>
        </w:tc>
        <w:tc>
          <w:tcPr>
            <w:tcW w:w="5238" w:type="dxa"/>
          </w:tcPr>
          <w:p w:rsidR="003262E8" w:rsidRDefault="002A2AD7" w:rsidP="00487E8F">
            <w:pPr>
              <w:rPr>
                <w:rFonts w:ascii="Times New Roman" w:hAnsi="Times New Roman" w:cs="Times New Roman"/>
                <w:sz w:val="24"/>
                <w:szCs w:val="24"/>
              </w:rPr>
            </w:pPr>
            <w:r>
              <w:rPr>
                <w:rFonts w:ascii="inherit" w:eastAsia="Times New Roman" w:hAnsi="inherit" w:cs="Times New Roman"/>
                <w:color w:val="000000"/>
                <w:sz w:val="24"/>
                <w:szCs w:val="24"/>
                <w:lang w:eastAsia="lt-LT"/>
              </w:rPr>
              <w:t xml:space="preserve">Pasinaudojant Europos Komisijos gairėmis 2014/C 136/03 dėl pradinės būklės ataskaitų </w:t>
            </w:r>
            <w:r w:rsidR="001C0A3A">
              <w:rPr>
                <w:rFonts w:ascii="inherit" w:eastAsia="Times New Roman" w:hAnsi="inherit" w:cs="Times New Roman"/>
                <w:color w:val="000000"/>
                <w:sz w:val="24"/>
                <w:szCs w:val="24"/>
                <w:lang w:eastAsia="lt-LT"/>
              </w:rPr>
              <w:t>(</w:t>
            </w:r>
            <w:r>
              <w:rPr>
                <w:rFonts w:ascii="inherit" w:eastAsia="Times New Roman" w:hAnsi="inherit" w:cs="Times New Roman"/>
                <w:color w:val="000000"/>
                <w:sz w:val="24"/>
                <w:szCs w:val="24"/>
                <w:lang w:eastAsia="lt-LT"/>
              </w:rPr>
              <w:t>ypač šių gairių 5.1 lentelėje nustatytais teršiančių medžiagų rizikos įvertinimo etapais</w:t>
            </w:r>
            <w:r w:rsidR="001C0A3A">
              <w:rPr>
                <w:rFonts w:ascii="inherit" w:eastAsia="Times New Roman" w:hAnsi="inherit" w:cs="Times New Roman"/>
                <w:color w:val="000000"/>
                <w:sz w:val="24"/>
                <w:szCs w:val="24"/>
                <w:lang w:eastAsia="lt-LT"/>
              </w:rPr>
              <w:t>), n</w:t>
            </w:r>
            <w:r w:rsidR="00042EF9">
              <w:rPr>
                <w:rFonts w:ascii="Times New Roman" w:hAnsi="Times New Roman" w:cs="Times New Roman"/>
                <w:sz w:val="24"/>
                <w:szCs w:val="24"/>
              </w:rPr>
              <w:t xml:space="preserve">agrinėjant paraišką TIPK leidimui </w:t>
            </w:r>
            <w:r w:rsidR="001C0A3A">
              <w:rPr>
                <w:rFonts w:ascii="Times New Roman" w:hAnsi="Times New Roman" w:cs="Times New Roman"/>
                <w:sz w:val="24"/>
                <w:szCs w:val="24"/>
              </w:rPr>
              <w:t xml:space="preserve">ar </w:t>
            </w:r>
            <w:r w:rsidR="00042EF9">
              <w:rPr>
                <w:rFonts w:ascii="Times New Roman" w:hAnsi="Times New Roman" w:cs="Times New Roman"/>
                <w:sz w:val="24"/>
                <w:szCs w:val="24"/>
              </w:rPr>
              <w:t xml:space="preserve">gauti </w:t>
            </w:r>
            <w:r w:rsidR="001C0A3A">
              <w:rPr>
                <w:rFonts w:ascii="Times New Roman" w:hAnsi="Times New Roman" w:cs="Times New Roman"/>
                <w:sz w:val="24"/>
                <w:szCs w:val="24"/>
              </w:rPr>
              <w:t xml:space="preserve">ar pakeisti </w:t>
            </w:r>
            <w:r w:rsidR="00146438">
              <w:rPr>
                <w:rFonts w:ascii="Times New Roman" w:hAnsi="Times New Roman" w:cs="Times New Roman"/>
                <w:sz w:val="24"/>
                <w:szCs w:val="24"/>
              </w:rPr>
              <w:t>atsižvelgiama į išleidžiamų į aplinką teršalų pavojingumą ir jų kiekį</w:t>
            </w:r>
            <w:r w:rsidR="006B693F">
              <w:rPr>
                <w:rFonts w:ascii="Times New Roman" w:hAnsi="Times New Roman" w:cs="Times New Roman"/>
                <w:sz w:val="24"/>
                <w:szCs w:val="24"/>
              </w:rPr>
              <w:t xml:space="preserve">, į </w:t>
            </w:r>
            <w:r w:rsidR="001476E0">
              <w:rPr>
                <w:rFonts w:ascii="Times New Roman" w:hAnsi="Times New Roman" w:cs="Times New Roman"/>
                <w:sz w:val="24"/>
                <w:szCs w:val="24"/>
              </w:rPr>
              <w:t>įrenginių atliekoms panaudoti ar šalinti (</w:t>
            </w:r>
            <w:r w:rsidR="006B693F">
              <w:rPr>
                <w:rFonts w:ascii="Times New Roman" w:hAnsi="Times New Roman" w:cs="Times New Roman"/>
                <w:sz w:val="24"/>
                <w:szCs w:val="24"/>
              </w:rPr>
              <w:t>tame tarpe ir sąvartynų</w:t>
            </w:r>
            <w:r w:rsidR="001476E0">
              <w:rPr>
                <w:rFonts w:ascii="Times New Roman" w:hAnsi="Times New Roman" w:cs="Times New Roman"/>
                <w:sz w:val="24"/>
                <w:szCs w:val="24"/>
              </w:rPr>
              <w:t>)</w:t>
            </w:r>
            <w:r w:rsidR="006B693F">
              <w:rPr>
                <w:rFonts w:ascii="Times New Roman" w:hAnsi="Times New Roman" w:cs="Times New Roman"/>
                <w:sz w:val="24"/>
                <w:szCs w:val="24"/>
              </w:rPr>
              <w:t xml:space="preserve"> pajėgumą</w:t>
            </w:r>
            <w:r w:rsidR="00F53FFF">
              <w:rPr>
                <w:rFonts w:ascii="Times New Roman" w:hAnsi="Times New Roman" w:cs="Times New Roman"/>
                <w:sz w:val="24"/>
                <w:szCs w:val="24"/>
              </w:rPr>
              <w:t>, technologinių procesų ypatumus</w:t>
            </w:r>
            <w:r w:rsidR="00975B2C">
              <w:rPr>
                <w:rFonts w:ascii="Times New Roman" w:hAnsi="Times New Roman" w:cs="Times New Roman"/>
                <w:sz w:val="24"/>
                <w:szCs w:val="24"/>
              </w:rPr>
              <w:t>, aplinkos pobūdį</w:t>
            </w:r>
            <w:r w:rsidR="00F53FFF">
              <w:rPr>
                <w:rFonts w:ascii="Times New Roman" w:hAnsi="Times New Roman" w:cs="Times New Roman"/>
                <w:sz w:val="24"/>
                <w:szCs w:val="24"/>
              </w:rPr>
              <w:t xml:space="preserve"> ir patirtį, susijusią su taršos incidentais praeityje.</w:t>
            </w:r>
          </w:p>
          <w:p w:rsidR="00042EF9" w:rsidRPr="00A87C6A" w:rsidRDefault="00042EF9" w:rsidP="00236F4D">
            <w:pPr>
              <w:rPr>
                <w:rFonts w:ascii="Times New Roman" w:hAnsi="Times New Roman" w:cs="Times New Roman"/>
                <w:sz w:val="24"/>
                <w:szCs w:val="24"/>
              </w:rPr>
            </w:pPr>
          </w:p>
        </w:tc>
      </w:tr>
      <w:tr w:rsidR="003262E8" w:rsidTr="00DA3EF8">
        <w:tc>
          <w:tcPr>
            <w:tcW w:w="1333" w:type="dxa"/>
          </w:tcPr>
          <w:p w:rsidR="003262E8" w:rsidRDefault="00651BE4" w:rsidP="007E44C1">
            <w:pPr>
              <w:rPr>
                <w:rFonts w:ascii="Times New Roman" w:hAnsi="Times New Roman" w:cs="Times New Roman"/>
                <w:sz w:val="24"/>
                <w:szCs w:val="24"/>
              </w:rPr>
            </w:pPr>
            <w:r>
              <w:rPr>
                <w:rFonts w:ascii="Times New Roman" w:hAnsi="Times New Roman" w:cs="Times New Roman"/>
                <w:sz w:val="24"/>
                <w:szCs w:val="24"/>
              </w:rPr>
              <w:t>8.1.c)</w:t>
            </w:r>
          </w:p>
        </w:tc>
        <w:tc>
          <w:tcPr>
            <w:tcW w:w="3119" w:type="dxa"/>
          </w:tcPr>
          <w:p w:rsidR="003262E8" w:rsidRPr="00D60228" w:rsidRDefault="00236F4D" w:rsidP="00BD439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Kokią informaciją ūkio subjektai turi pateikti pradinės būklės ataskaitoje (22 straipsnio 2 dalis)?</w:t>
            </w:r>
          </w:p>
        </w:tc>
        <w:tc>
          <w:tcPr>
            <w:tcW w:w="5238" w:type="dxa"/>
          </w:tcPr>
          <w:p w:rsidR="00E026C2" w:rsidRDefault="007760C4" w:rsidP="007760C4">
            <w:pPr>
              <w:rPr>
                <w:rFonts w:ascii="inherit" w:eastAsia="Times New Roman" w:hAnsi="inherit" w:cs="Times New Roman"/>
                <w:color w:val="000000"/>
                <w:sz w:val="24"/>
                <w:szCs w:val="24"/>
                <w:lang w:eastAsia="lt-LT"/>
              </w:rPr>
            </w:pPr>
            <w:r>
              <w:rPr>
                <w:rFonts w:ascii="Times New Roman" w:hAnsi="Times New Roman" w:cs="Times New Roman"/>
                <w:sz w:val="24"/>
                <w:szCs w:val="24"/>
              </w:rPr>
              <w:t xml:space="preserve">Vadovaujantis </w:t>
            </w:r>
            <w:proofErr w:type="spellStart"/>
            <w:r>
              <w:rPr>
                <w:rFonts w:ascii="inherit" w:eastAsia="Times New Roman" w:hAnsi="inherit" w:cs="Times New Roman"/>
                <w:color w:val="000000"/>
                <w:sz w:val="24"/>
                <w:szCs w:val="24"/>
                <w:lang w:eastAsia="lt-LT"/>
              </w:rPr>
              <w:t>Ekogeologinių</w:t>
            </w:r>
            <w:proofErr w:type="spellEnd"/>
            <w:r>
              <w:rPr>
                <w:rFonts w:ascii="inherit" w:eastAsia="Times New Roman" w:hAnsi="inherit" w:cs="Times New Roman"/>
                <w:color w:val="000000"/>
                <w:sz w:val="24"/>
                <w:szCs w:val="24"/>
                <w:lang w:eastAsia="lt-LT"/>
              </w:rPr>
              <w:t xml:space="preserve"> tyrimų reglamento  reikalavimais, ūkio subjektai turi pateikti šią informaciją:</w:t>
            </w:r>
          </w:p>
          <w:p w:rsidR="007760C4" w:rsidRPr="000A3455" w:rsidRDefault="007760C4" w:rsidP="007760C4">
            <w:pPr>
              <w:rPr>
                <w:rFonts w:ascii="inherit" w:eastAsia="Times New Roman" w:hAnsi="inherit" w:cs="Times New Roman"/>
                <w:color w:val="000000"/>
                <w:sz w:val="24"/>
                <w:szCs w:val="24"/>
                <w:lang w:eastAsia="lt-LT"/>
              </w:rPr>
            </w:pPr>
            <w:r w:rsidRPr="000A3455">
              <w:rPr>
                <w:rFonts w:ascii="inherit" w:eastAsia="Times New Roman" w:hAnsi="inherit" w:cs="Times New Roman"/>
                <w:color w:val="000000"/>
                <w:sz w:val="24"/>
                <w:szCs w:val="24"/>
                <w:lang w:eastAsia="lt-LT"/>
              </w:rPr>
              <w:t>1. atliktų tyrimų tikslai ir uždaviniai;</w:t>
            </w:r>
          </w:p>
          <w:p w:rsidR="007760C4" w:rsidRPr="000A3455" w:rsidRDefault="007760C4" w:rsidP="007760C4">
            <w:pPr>
              <w:rPr>
                <w:rFonts w:ascii="inherit" w:eastAsia="Times New Roman" w:hAnsi="inherit" w:cs="Times New Roman"/>
                <w:color w:val="000000"/>
                <w:sz w:val="24"/>
                <w:szCs w:val="24"/>
                <w:lang w:eastAsia="lt-LT"/>
              </w:rPr>
            </w:pPr>
            <w:r w:rsidRPr="000A3455">
              <w:rPr>
                <w:rFonts w:ascii="inherit" w:eastAsia="Times New Roman" w:hAnsi="inherit" w:cs="Times New Roman"/>
                <w:color w:val="000000"/>
                <w:sz w:val="24"/>
                <w:szCs w:val="24"/>
                <w:lang w:eastAsia="lt-LT"/>
              </w:rPr>
              <w:lastRenderedPageBreak/>
              <w:t xml:space="preserve">2. </w:t>
            </w:r>
            <w:r>
              <w:rPr>
                <w:rFonts w:ascii="inherit" w:eastAsia="Times New Roman" w:hAnsi="inherit" w:cs="Times New Roman"/>
                <w:color w:val="000000"/>
                <w:sz w:val="24"/>
                <w:szCs w:val="24"/>
                <w:lang w:eastAsia="lt-LT"/>
              </w:rPr>
              <w:t>informacija</w:t>
            </w:r>
            <w:r w:rsidRPr="000A3455">
              <w:rPr>
                <w:rFonts w:ascii="inherit" w:eastAsia="Times New Roman" w:hAnsi="inherit" w:cs="Times New Roman"/>
                <w:color w:val="000000"/>
                <w:sz w:val="24"/>
                <w:szCs w:val="24"/>
                <w:lang w:eastAsia="lt-LT"/>
              </w:rPr>
              <w:t xml:space="preserve"> apie dabartinį žemės panaudojimą ir, jei žinoma,</w:t>
            </w:r>
            <w:r>
              <w:rPr>
                <w:rFonts w:ascii="inherit" w:eastAsia="Times New Roman" w:hAnsi="inherit" w:cs="Times New Roman"/>
                <w:color w:val="000000"/>
                <w:sz w:val="24"/>
                <w:szCs w:val="24"/>
                <w:lang w:eastAsia="lt-LT"/>
              </w:rPr>
              <w:t xml:space="preserve"> </w:t>
            </w:r>
            <w:r w:rsidRPr="000A3455">
              <w:rPr>
                <w:rFonts w:ascii="inherit" w:eastAsia="Times New Roman" w:hAnsi="inherit" w:cs="Times New Roman"/>
                <w:color w:val="000000"/>
                <w:sz w:val="24"/>
                <w:szCs w:val="24"/>
                <w:lang w:eastAsia="lt-LT"/>
              </w:rPr>
              <w:t xml:space="preserve">apie  ankstesnį  </w:t>
            </w:r>
            <w:r>
              <w:rPr>
                <w:rFonts w:ascii="inherit" w:eastAsia="Times New Roman" w:hAnsi="inherit" w:cs="Times New Roman"/>
                <w:color w:val="000000"/>
                <w:sz w:val="24"/>
                <w:szCs w:val="24"/>
                <w:lang w:eastAsia="lt-LT"/>
              </w:rPr>
              <w:t xml:space="preserve">žemės  panaudojimą, </w:t>
            </w:r>
            <w:r w:rsidRPr="000A3455">
              <w:rPr>
                <w:rFonts w:ascii="inherit" w:eastAsia="Times New Roman" w:hAnsi="inherit" w:cs="Times New Roman"/>
                <w:color w:val="000000"/>
                <w:sz w:val="24"/>
                <w:szCs w:val="24"/>
                <w:lang w:eastAsia="lt-LT"/>
              </w:rPr>
              <w:t>teritorijos ar ūkio objekto</w:t>
            </w:r>
            <w:r>
              <w:rPr>
                <w:rFonts w:ascii="inherit" w:eastAsia="Times New Roman" w:hAnsi="inherit" w:cs="Times New Roman"/>
                <w:color w:val="000000"/>
                <w:sz w:val="24"/>
                <w:szCs w:val="24"/>
                <w:lang w:eastAsia="lt-LT"/>
              </w:rPr>
              <w:t xml:space="preserve"> veiklos charakteristika ir jos analizė</w:t>
            </w:r>
            <w:r w:rsidRPr="000A3455">
              <w:rPr>
                <w:rFonts w:ascii="inherit" w:eastAsia="Times New Roman" w:hAnsi="inherit" w:cs="Times New Roman"/>
                <w:color w:val="000000"/>
                <w:sz w:val="24"/>
                <w:szCs w:val="24"/>
                <w:lang w:eastAsia="lt-LT"/>
              </w:rPr>
              <w:t>;</w:t>
            </w:r>
          </w:p>
          <w:p w:rsidR="007760C4" w:rsidRPr="000A3455" w:rsidRDefault="007760C4" w:rsidP="007760C4">
            <w:pPr>
              <w:rPr>
                <w:rFonts w:ascii="inherit" w:eastAsia="Times New Roman" w:hAnsi="inherit" w:cs="Times New Roman"/>
                <w:color w:val="000000"/>
                <w:sz w:val="24"/>
                <w:szCs w:val="24"/>
                <w:lang w:eastAsia="lt-LT"/>
              </w:rPr>
            </w:pPr>
            <w:r w:rsidRPr="000A3455">
              <w:rPr>
                <w:rFonts w:ascii="inherit" w:eastAsia="Times New Roman" w:hAnsi="inherit" w:cs="Times New Roman"/>
                <w:color w:val="000000"/>
                <w:sz w:val="24"/>
                <w:szCs w:val="24"/>
                <w:lang w:eastAsia="lt-LT"/>
              </w:rPr>
              <w:t>atliktų tyrimų apimtys ir metodika, pateikiant detalaus</w:t>
            </w:r>
            <w:r>
              <w:rPr>
                <w:rFonts w:ascii="inherit" w:eastAsia="Times New Roman" w:hAnsi="inherit" w:cs="Times New Roman"/>
                <w:color w:val="000000"/>
                <w:sz w:val="24"/>
                <w:szCs w:val="24"/>
                <w:lang w:eastAsia="lt-LT"/>
              </w:rPr>
              <w:t xml:space="preserve"> </w:t>
            </w:r>
            <w:r w:rsidRPr="000A3455">
              <w:rPr>
                <w:rFonts w:ascii="inherit" w:eastAsia="Times New Roman" w:hAnsi="inherit" w:cs="Times New Roman"/>
                <w:color w:val="000000"/>
                <w:sz w:val="24"/>
                <w:szCs w:val="24"/>
                <w:lang w:eastAsia="lt-LT"/>
              </w:rPr>
              <w:t>mastelio žemėlapius su bandinių ėmimo vietomis;</w:t>
            </w:r>
          </w:p>
          <w:p w:rsidR="007760C4" w:rsidRPr="000A3455" w:rsidRDefault="007760C4" w:rsidP="007760C4">
            <w:pPr>
              <w:rPr>
                <w:rFonts w:ascii="inherit" w:eastAsia="Times New Roman" w:hAnsi="inherit" w:cs="Times New Roman"/>
                <w:color w:val="000000"/>
                <w:sz w:val="24"/>
                <w:szCs w:val="24"/>
                <w:lang w:eastAsia="lt-LT"/>
              </w:rPr>
            </w:pPr>
            <w:r>
              <w:rPr>
                <w:rFonts w:ascii="inherit" w:eastAsia="Times New Roman" w:hAnsi="inherit" w:cs="Times New Roman"/>
                <w:color w:val="000000"/>
                <w:sz w:val="24"/>
                <w:szCs w:val="24"/>
                <w:lang w:eastAsia="lt-LT"/>
              </w:rPr>
              <w:t xml:space="preserve">4. </w:t>
            </w:r>
            <w:r w:rsidRPr="000A3455">
              <w:rPr>
                <w:rFonts w:ascii="inherit" w:eastAsia="Times New Roman" w:hAnsi="inherit" w:cs="Times New Roman"/>
                <w:color w:val="000000"/>
                <w:sz w:val="24"/>
                <w:szCs w:val="24"/>
                <w:lang w:eastAsia="lt-LT"/>
              </w:rPr>
              <w:t>geologinių  ir hidrogeologinių sąlygų  aprašymas bei</w:t>
            </w:r>
            <w:r>
              <w:rPr>
                <w:rFonts w:ascii="inherit" w:eastAsia="Times New Roman" w:hAnsi="inherit" w:cs="Times New Roman"/>
                <w:color w:val="000000"/>
                <w:sz w:val="24"/>
                <w:szCs w:val="24"/>
                <w:lang w:eastAsia="lt-LT"/>
              </w:rPr>
              <w:t xml:space="preserve"> </w:t>
            </w:r>
            <w:r w:rsidRPr="000A3455">
              <w:rPr>
                <w:rFonts w:ascii="inherit" w:eastAsia="Times New Roman" w:hAnsi="inherit" w:cs="Times New Roman"/>
                <w:color w:val="000000"/>
                <w:sz w:val="24"/>
                <w:szCs w:val="24"/>
                <w:lang w:eastAsia="lt-LT"/>
              </w:rPr>
              <w:t>geologinės sąrangos pavaizdavimas geologiniuose pjūviuose;</w:t>
            </w:r>
          </w:p>
          <w:p w:rsidR="007760C4" w:rsidRPr="000A3455" w:rsidRDefault="007760C4" w:rsidP="007760C4">
            <w:pPr>
              <w:rPr>
                <w:rFonts w:ascii="inherit" w:eastAsia="Times New Roman" w:hAnsi="inherit" w:cs="Times New Roman"/>
                <w:color w:val="000000"/>
                <w:sz w:val="24"/>
                <w:szCs w:val="24"/>
                <w:lang w:eastAsia="lt-LT"/>
              </w:rPr>
            </w:pPr>
            <w:r>
              <w:rPr>
                <w:rFonts w:ascii="inherit" w:eastAsia="Times New Roman" w:hAnsi="inherit" w:cs="Times New Roman"/>
                <w:color w:val="000000"/>
                <w:sz w:val="24"/>
                <w:szCs w:val="24"/>
                <w:lang w:eastAsia="lt-LT"/>
              </w:rPr>
              <w:t xml:space="preserve">5. dirvožemio, </w:t>
            </w:r>
            <w:r w:rsidRPr="000A3455">
              <w:rPr>
                <w:rFonts w:ascii="inherit" w:eastAsia="Times New Roman" w:hAnsi="inherit" w:cs="Times New Roman"/>
                <w:color w:val="000000"/>
                <w:sz w:val="24"/>
                <w:szCs w:val="24"/>
                <w:lang w:eastAsia="lt-LT"/>
              </w:rPr>
              <w:t>gr</w:t>
            </w:r>
            <w:r>
              <w:rPr>
                <w:rFonts w:ascii="inherit" w:eastAsia="Times New Roman" w:hAnsi="inherit" w:cs="Times New Roman"/>
                <w:color w:val="000000"/>
                <w:sz w:val="24"/>
                <w:szCs w:val="24"/>
                <w:lang w:eastAsia="lt-LT"/>
              </w:rPr>
              <w:t xml:space="preserve">unto ir požeminio vandens </w:t>
            </w:r>
            <w:r w:rsidRPr="000A3455">
              <w:rPr>
                <w:rFonts w:ascii="inherit" w:eastAsia="Times New Roman" w:hAnsi="inherit" w:cs="Times New Roman"/>
                <w:color w:val="000000"/>
                <w:sz w:val="24"/>
                <w:szCs w:val="24"/>
                <w:lang w:eastAsia="lt-LT"/>
              </w:rPr>
              <w:t>taršos</w:t>
            </w:r>
            <w:r>
              <w:rPr>
                <w:rFonts w:ascii="inherit" w:eastAsia="Times New Roman" w:hAnsi="inherit" w:cs="Times New Roman"/>
                <w:color w:val="000000"/>
                <w:sz w:val="24"/>
                <w:szCs w:val="24"/>
                <w:lang w:eastAsia="lt-LT"/>
              </w:rPr>
              <w:t xml:space="preserve"> </w:t>
            </w:r>
            <w:r w:rsidRPr="000A3455">
              <w:rPr>
                <w:rFonts w:ascii="inherit" w:eastAsia="Times New Roman" w:hAnsi="inherit" w:cs="Times New Roman"/>
                <w:color w:val="000000"/>
                <w:sz w:val="24"/>
                <w:szCs w:val="24"/>
                <w:lang w:eastAsia="lt-LT"/>
              </w:rPr>
              <w:t>įvertinimas;</w:t>
            </w:r>
          </w:p>
          <w:p w:rsidR="007760C4" w:rsidRPr="000A3455" w:rsidRDefault="007760C4" w:rsidP="007760C4">
            <w:pPr>
              <w:rPr>
                <w:rFonts w:ascii="inherit" w:eastAsia="Times New Roman" w:hAnsi="inherit" w:cs="Times New Roman"/>
                <w:color w:val="000000"/>
                <w:sz w:val="24"/>
                <w:szCs w:val="24"/>
                <w:lang w:eastAsia="lt-LT"/>
              </w:rPr>
            </w:pPr>
            <w:r>
              <w:rPr>
                <w:rFonts w:ascii="inherit" w:eastAsia="Times New Roman" w:hAnsi="inherit" w:cs="Times New Roman"/>
                <w:color w:val="000000"/>
                <w:sz w:val="24"/>
                <w:szCs w:val="24"/>
                <w:lang w:eastAsia="lt-LT"/>
              </w:rPr>
              <w:t xml:space="preserve">6. išvados apie </w:t>
            </w:r>
            <w:r w:rsidRPr="000A3455">
              <w:rPr>
                <w:rFonts w:ascii="inherit" w:eastAsia="Times New Roman" w:hAnsi="inherit" w:cs="Times New Roman"/>
                <w:color w:val="000000"/>
                <w:sz w:val="24"/>
                <w:szCs w:val="24"/>
                <w:lang w:eastAsia="lt-LT"/>
              </w:rPr>
              <w:t>vykdomos ve</w:t>
            </w:r>
            <w:r>
              <w:rPr>
                <w:rFonts w:ascii="inherit" w:eastAsia="Times New Roman" w:hAnsi="inherit" w:cs="Times New Roman"/>
                <w:color w:val="000000"/>
                <w:sz w:val="24"/>
                <w:szCs w:val="24"/>
                <w:lang w:eastAsia="lt-LT"/>
              </w:rPr>
              <w:t xml:space="preserve">iklos įtaką aplinkai </w:t>
            </w:r>
            <w:r w:rsidRPr="000A3455">
              <w:rPr>
                <w:rFonts w:ascii="inherit" w:eastAsia="Times New Roman" w:hAnsi="inherit" w:cs="Times New Roman"/>
                <w:color w:val="000000"/>
                <w:sz w:val="24"/>
                <w:szCs w:val="24"/>
                <w:lang w:eastAsia="lt-LT"/>
              </w:rPr>
              <w:t>bei</w:t>
            </w:r>
            <w:r>
              <w:rPr>
                <w:rFonts w:ascii="inherit" w:eastAsia="Times New Roman" w:hAnsi="inherit" w:cs="Times New Roman"/>
                <w:color w:val="000000"/>
                <w:sz w:val="24"/>
                <w:szCs w:val="24"/>
                <w:lang w:eastAsia="lt-LT"/>
              </w:rPr>
              <w:t xml:space="preserve"> rekomendacijos </w:t>
            </w:r>
            <w:r w:rsidRPr="000A3455">
              <w:rPr>
                <w:rFonts w:ascii="inherit" w:eastAsia="Times New Roman" w:hAnsi="inherit" w:cs="Times New Roman"/>
                <w:color w:val="000000"/>
                <w:sz w:val="24"/>
                <w:szCs w:val="24"/>
                <w:lang w:eastAsia="lt-LT"/>
              </w:rPr>
              <w:t>detaliesi</w:t>
            </w:r>
            <w:r>
              <w:rPr>
                <w:rFonts w:ascii="inherit" w:eastAsia="Times New Roman" w:hAnsi="inherit" w:cs="Times New Roman"/>
                <w:color w:val="000000"/>
                <w:sz w:val="24"/>
                <w:szCs w:val="24"/>
                <w:lang w:eastAsia="lt-LT"/>
              </w:rPr>
              <w:t xml:space="preserve">ems </w:t>
            </w:r>
            <w:proofErr w:type="spellStart"/>
            <w:r>
              <w:rPr>
                <w:rFonts w:ascii="inherit" w:eastAsia="Times New Roman" w:hAnsi="inherit" w:cs="Times New Roman"/>
                <w:color w:val="000000"/>
                <w:sz w:val="24"/>
                <w:szCs w:val="24"/>
                <w:lang w:eastAsia="lt-LT"/>
              </w:rPr>
              <w:t>ekogeologiniams</w:t>
            </w:r>
            <w:proofErr w:type="spellEnd"/>
            <w:r>
              <w:rPr>
                <w:rFonts w:ascii="inherit" w:eastAsia="Times New Roman" w:hAnsi="inherit" w:cs="Times New Roman"/>
                <w:color w:val="000000"/>
                <w:sz w:val="24"/>
                <w:szCs w:val="24"/>
                <w:lang w:eastAsia="lt-LT"/>
              </w:rPr>
              <w:t xml:space="preserve"> tyrimams </w:t>
            </w:r>
            <w:r w:rsidRPr="000A3455">
              <w:rPr>
                <w:rFonts w:ascii="inherit" w:eastAsia="Times New Roman" w:hAnsi="inherit" w:cs="Times New Roman"/>
                <w:color w:val="000000"/>
                <w:sz w:val="24"/>
                <w:szCs w:val="24"/>
                <w:lang w:eastAsia="lt-LT"/>
              </w:rPr>
              <w:t>atlikti.</w:t>
            </w:r>
            <w:r>
              <w:rPr>
                <w:rFonts w:ascii="inherit" w:eastAsia="Times New Roman" w:hAnsi="inherit" w:cs="Times New Roman"/>
                <w:color w:val="000000"/>
                <w:sz w:val="24"/>
                <w:szCs w:val="24"/>
                <w:lang w:eastAsia="lt-LT"/>
              </w:rPr>
              <w:t xml:space="preserve"> </w:t>
            </w:r>
          </w:p>
          <w:p w:rsidR="007760C4" w:rsidRPr="000A3455" w:rsidRDefault="007760C4" w:rsidP="007760C4">
            <w:pPr>
              <w:rPr>
                <w:rFonts w:ascii="inherit" w:eastAsia="Times New Roman" w:hAnsi="inherit" w:cs="Times New Roman"/>
                <w:color w:val="000000"/>
                <w:sz w:val="24"/>
                <w:szCs w:val="24"/>
                <w:lang w:eastAsia="lt-LT"/>
              </w:rPr>
            </w:pPr>
            <w:r w:rsidRPr="000A3455">
              <w:rPr>
                <w:rFonts w:ascii="inherit" w:eastAsia="Times New Roman" w:hAnsi="inherit" w:cs="Times New Roman"/>
                <w:color w:val="000000"/>
                <w:sz w:val="24"/>
                <w:szCs w:val="24"/>
                <w:lang w:eastAsia="lt-LT"/>
              </w:rPr>
              <w:t>7. ataskaitos prieduose turi būti pateikta:</w:t>
            </w:r>
          </w:p>
          <w:p w:rsidR="007760C4" w:rsidRPr="000A3455" w:rsidRDefault="007760C4" w:rsidP="007760C4">
            <w:pPr>
              <w:rPr>
                <w:rFonts w:ascii="inherit" w:eastAsia="Times New Roman" w:hAnsi="inherit" w:cs="Times New Roman"/>
                <w:color w:val="000000"/>
                <w:sz w:val="24"/>
                <w:szCs w:val="24"/>
                <w:lang w:eastAsia="lt-LT"/>
              </w:rPr>
            </w:pPr>
            <w:r>
              <w:rPr>
                <w:rFonts w:ascii="inherit" w:eastAsia="Times New Roman" w:hAnsi="inherit" w:cs="Times New Roman"/>
                <w:color w:val="000000"/>
                <w:sz w:val="24"/>
                <w:szCs w:val="24"/>
                <w:lang w:eastAsia="lt-LT"/>
              </w:rPr>
              <w:t>7.1. atliktų fizinių ir cheminių tyrimų</w:t>
            </w:r>
            <w:r w:rsidRPr="000A3455">
              <w:rPr>
                <w:rFonts w:ascii="inherit" w:eastAsia="Times New Roman" w:hAnsi="inherit" w:cs="Times New Roman"/>
                <w:color w:val="000000"/>
                <w:sz w:val="24"/>
                <w:szCs w:val="24"/>
                <w:lang w:eastAsia="lt-LT"/>
              </w:rPr>
              <w:t xml:space="preserve"> protokolų</w:t>
            </w:r>
            <w:r>
              <w:rPr>
                <w:rFonts w:ascii="inherit" w:eastAsia="Times New Roman" w:hAnsi="inherit" w:cs="Times New Roman"/>
                <w:color w:val="000000"/>
                <w:sz w:val="24"/>
                <w:szCs w:val="24"/>
                <w:lang w:eastAsia="lt-LT"/>
              </w:rPr>
              <w:t xml:space="preserve"> </w:t>
            </w:r>
            <w:r w:rsidRPr="000A3455">
              <w:rPr>
                <w:rFonts w:ascii="inherit" w:eastAsia="Times New Roman" w:hAnsi="inherit" w:cs="Times New Roman"/>
                <w:color w:val="000000"/>
                <w:sz w:val="24"/>
                <w:szCs w:val="24"/>
                <w:lang w:eastAsia="lt-LT"/>
              </w:rPr>
              <w:t>originalai ar patvirtintos jų kopijos;</w:t>
            </w:r>
          </w:p>
          <w:p w:rsidR="007760C4" w:rsidRPr="000A3455" w:rsidRDefault="007760C4" w:rsidP="007760C4">
            <w:pPr>
              <w:rPr>
                <w:rFonts w:ascii="inherit" w:eastAsia="Times New Roman" w:hAnsi="inherit" w:cs="Times New Roman"/>
                <w:color w:val="000000"/>
                <w:sz w:val="24"/>
                <w:szCs w:val="24"/>
                <w:lang w:eastAsia="lt-LT"/>
              </w:rPr>
            </w:pPr>
            <w:r w:rsidRPr="000A3455">
              <w:rPr>
                <w:rFonts w:ascii="inherit" w:eastAsia="Times New Roman" w:hAnsi="inherit" w:cs="Times New Roman"/>
                <w:color w:val="000000"/>
                <w:sz w:val="24"/>
                <w:szCs w:val="24"/>
                <w:lang w:eastAsia="lt-LT"/>
              </w:rPr>
              <w:t>7.2. bandinių ėmimo protokolai;</w:t>
            </w:r>
          </w:p>
          <w:p w:rsidR="007760C4" w:rsidRPr="000A3455" w:rsidRDefault="007760C4" w:rsidP="007760C4">
            <w:pPr>
              <w:rPr>
                <w:rFonts w:ascii="inherit" w:eastAsia="Times New Roman" w:hAnsi="inherit" w:cs="Times New Roman"/>
                <w:color w:val="000000"/>
                <w:sz w:val="24"/>
                <w:szCs w:val="24"/>
                <w:lang w:eastAsia="lt-LT"/>
              </w:rPr>
            </w:pPr>
            <w:r w:rsidRPr="000A3455">
              <w:rPr>
                <w:rFonts w:ascii="inherit" w:eastAsia="Times New Roman" w:hAnsi="inherit" w:cs="Times New Roman"/>
                <w:color w:val="000000"/>
                <w:sz w:val="24"/>
                <w:szCs w:val="24"/>
                <w:lang w:eastAsia="lt-LT"/>
              </w:rPr>
              <w:t>7.3. tyrimų met</w:t>
            </w:r>
            <w:r>
              <w:rPr>
                <w:rFonts w:ascii="inherit" w:eastAsia="Times New Roman" w:hAnsi="inherit" w:cs="Times New Roman"/>
                <w:color w:val="000000"/>
                <w:sz w:val="24"/>
                <w:szCs w:val="24"/>
                <w:lang w:eastAsia="lt-LT"/>
              </w:rPr>
              <w:t>u išgręžtų gręžinių geologiniai</w:t>
            </w:r>
            <w:r w:rsidRPr="000A3455">
              <w:rPr>
                <w:rFonts w:ascii="inherit" w:eastAsia="Times New Roman" w:hAnsi="inherit" w:cs="Times New Roman"/>
                <w:color w:val="000000"/>
                <w:sz w:val="24"/>
                <w:szCs w:val="24"/>
                <w:lang w:eastAsia="lt-LT"/>
              </w:rPr>
              <w:t xml:space="preserve"> techniniai</w:t>
            </w:r>
            <w:r>
              <w:rPr>
                <w:rFonts w:ascii="inherit" w:eastAsia="Times New Roman" w:hAnsi="inherit" w:cs="Times New Roman"/>
                <w:color w:val="000000"/>
                <w:sz w:val="24"/>
                <w:szCs w:val="24"/>
                <w:lang w:eastAsia="lt-LT"/>
              </w:rPr>
              <w:t xml:space="preserve"> </w:t>
            </w:r>
            <w:r w:rsidRPr="000A3455">
              <w:rPr>
                <w:rFonts w:ascii="inherit" w:eastAsia="Times New Roman" w:hAnsi="inherit" w:cs="Times New Roman"/>
                <w:color w:val="000000"/>
                <w:sz w:val="24"/>
                <w:szCs w:val="24"/>
                <w:lang w:eastAsia="lt-LT"/>
              </w:rPr>
              <w:t>pjūviai;</w:t>
            </w:r>
          </w:p>
          <w:p w:rsidR="007760C4" w:rsidRPr="000A3455" w:rsidRDefault="007760C4" w:rsidP="007760C4">
            <w:pPr>
              <w:rPr>
                <w:rFonts w:ascii="inherit" w:eastAsia="Times New Roman" w:hAnsi="inherit" w:cs="Times New Roman"/>
                <w:color w:val="000000"/>
                <w:sz w:val="24"/>
                <w:szCs w:val="24"/>
                <w:lang w:eastAsia="lt-LT"/>
              </w:rPr>
            </w:pPr>
            <w:r w:rsidRPr="000A3455">
              <w:rPr>
                <w:rFonts w:ascii="inherit" w:eastAsia="Times New Roman" w:hAnsi="inherit" w:cs="Times New Roman"/>
                <w:color w:val="000000"/>
                <w:sz w:val="24"/>
                <w:szCs w:val="24"/>
                <w:lang w:eastAsia="lt-LT"/>
              </w:rPr>
              <w:t>7.4. leidimo tirti žemės gelmes kopija;</w:t>
            </w:r>
          </w:p>
          <w:p w:rsidR="007760C4" w:rsidRPr="000A3455" w:rsidRDefault="007760C4" w:rsidP="007760C4">
            <w:pPr>
              <w:rPr>
                <w:rFonts w:ascii="inherit" w:eastAsia="Times New Roman" w:hAnsi="inherit" w:cs="Times New Roman"/>
                <w:color w:val="000000"/>
                <w:sz w:val="24"/>
                <w:szCs w:val="24"/>
                <w:lang w:eastAsia="lt-LT"/>
              </w:rPr>
            </w:pPr>
            <w:r>
              <w:rPr>
                <w:rFonts w:ascii="inherit" w:eastAsia="Times New Roman" w:hAnsi="inherit" w:cs="Times New Roman"/>
                <w:color w:val="000000"/>
                <w:sz w:val="24"/>
                <w:szCs w:val="24"/>
                <w:lang w:eastAsia="lt-LT"/>
              </w:rPr>
              <w:t>7.5. leidimų aplinkos ir jos taršos</w:t>
            </w:r>
            <w:r w:rsidRPr="000A3455">
              <w:rPr>
                <w:rFonts w:ascii="inherit" w:eastAsia="Times New Roman" w:hAnsi="inherit" w:cs="Times New Roman"/>
                <w:color w:val="000000"/>
                <w:sz w:val="24"/>
                <w:szCs w:val="24"/>
                <w:lang w:eastAsia="lt-LT"/>
              </w:rPr>
              <w:t xml:space="preserve"> šaltinių</w:t>
            </w:r>
            <w:r>
              <w:rPr>
                <w:rFonts w:ascii="inherit" w:eastAsia="Times New Roman" w:hAnsi="inherit" w:cs="Times New Roman"/>
                <w:color w:val="000000"/>
                <w:sz w:val="24"/>
                <w:szCs w:val="24"/>
                <w:lang w:eastAsia="lt-LT"/>
              </w:rPr>
              <w:t xml:space="preserve"> </w:t>
            </w:r>
            <w:r w:rsidRPr="000A3455">
              <w:rPr>
                <w:rFonts w:ascii="inherit" w:eastAsia="Times New Roman" w:hAnsi="inherit" w:cs="Times New Roman"/>
                <w:color w:val="000000"/>
                <w:sz w:val="24"/>
                <w:szCs w:val="24"/>
                <w:lang w:eastAsia="lt-LT"/>
              </w:rPr>
              <w:t xml:space="preserve">laboratoriniams </w:t>
            </w:r>
            <w:proofErr w:type="spellStart"/>
            <w:r w:rsidRPr="000A3455">
              <w:rPr>
                <w:rFonts w:ascii="inherit" w:eastAsia="Times New Roman" w:hAnsi="inherit" w:cs="Times New Roman"/>
                <w:color w:val="000000"/>
                <w:sz w:val="24"/>
                <w:szCs w:val="24"/>
                <w:lang w:eastAsia="lt-LT"/>
              </w:rPr>
              <w:t>matavimams</w:t>
            </w:r>
            <w:proofErr w:type="spellEnd"/>
            <w:r w:rsidRPr="000A3455">
              <w:rPr>
                <w:rFonts w:ascii="inherit" w:eastAsia="Times New Roman" w:hAnsi="inherit" w:cs="Times New Roman"/>
                <w:color w:val="000000"/>
                <w:sz w:val="24"/>
                <w:szCs w:val="24"/>
                <w:lang w:eastAsia="lt-LT"/>
              </w:rPr>
              <w:t xml:space="preserve"> atlikti kopijos;</w:t>
            </w:r>
          </w:p>
          <w:p w:rsidR="007760C4" w:rsidRPr="000A3455" w:rsidRDefault="007760C4" w:rsidP="007760C4">
            <w:pPr>
              <w:rPr>
                <w:rFonts w:ascii="inherit" w:eastAsia="Times New Roman" w:hAnsi="inherit" w:cs="Times New Roman"/>
                <w:color w:val="000000"/>
                <w:sz w:val="24"/>
                <w:szCs w:val="24"/>
                <w:lang w:eastAsia="lt-LT"/>
              </w:rPr>
            </w:pPr>
            <w:r>
              <w:rPr>
                <w:rFonts w:ascii="inherit" w:eastAsia="Times New Roman" w:hAnsi="inherit" w:cs="Times New Roman"/>
                <w:color w:val="000000"/>
                <w:sz w:val="24"/>
                <w:szCs w:val="24"/>
                <w:lang w:eastAsia="lt-LT"/>
              </w:rPr>
              <w:t>7.6. lentelė su</w:t>
            </w:r>
            <w:r w:rsidRPr="000A3455">
              <w:rPr>
                <w:rFonts w:ascii="inherit" w:eastAsia="Times New Roman" w:hAnsi="inherit" w:cs="Times New Roman"/>
                <w:color w:val="000000"/>
                <w:sz w:val="24"/>
                <w:szCs w:val="24"/>
                <w:lang w:eastAsia="lt-LT"/>
              </w:rPr>
              <w:t xml:space="preserve"> n</w:t>
            </w:r>
            <w:r>
              <w:rPr>
                <w:rFonts w:ascii="inherit" w:eastAsia="Times New Roman" w:hAnsi="inherit" w:cs="Times New Roman"/>
                <w:color w:val="000000"/>
                <w:sz w:val="24"/>
                <w:szCs w:val="24"/>
                <w:lang w:eastAsia="lt-LT"/>
              </w:rPr>
              <w:t xml:space="preserve">audotais cheminio bandinių </w:t>
            </w:r>
            <w:r w:rsidRPr="000A3455">
              <w:rPr>
                <w:rFonts w:ascii="inherit" w:eastAsia="Times New Roman" w:hAnsi="inherit" w:cs="Times New Roman"/>
                <w:color w:val="000000"/>
                <w:sz w:val="24"/>
                <w:szCs w:val="24"/>
                <w:lang w:eastAsia="lt-LT"/>
              </w:rPr>
              <w:t>tyrimo</w:t>
            </w:r>
            <w:r>
              <w:rPr>
                <w:rFonts w:ascii="inherit" w:eastAsia="Times New Roman" w:hAnsi="inherit" w:cs="Times New Roman"/>
                <w:color w:val="000000"/>
                <w:sz w:val="24"/>
                <w:szCs w:val="24"/>
                <w:lang w:eastAsia="lt-LT"/>
              </w:rPr>
              <w:t xml:space="preserve"> </w:t>
            </w:r>
            <w:r w:rsidRPr="000A3455">
              <w:rPr>
                <w:rFonts w:ascii="inherit" w:eastAsia="Times New Roman" w:hAnsi="inherit" w:cs="Times New Roman"/>
                <w:color w:val="000000"/>
                <w:sz w:val="24"/>
                <w:szCs w:val="24"/>
                <w:lang w:eastAsia="lt-LT"/>
              </w:rPr>
              <w:t>metodais ir jų jautrumo ribomis.</w:t>
            </w:r>
          </w:p>
          <w:p w:rsidR="007760C4" w:rsidRPr="000A3455" w:rsidRDefault="007760C4" w:rsidP="007760C4">
            <w:pPr>
              <w:rPr>
                <w:rFonts w:ascii="inherit" w:eastAsia="Times New Roman" w:hAnsi="inherit" w:cs="Times New Roman"/>
                <w:color w:val="000000"/>
                <w:sz w:val="24"/>
                <w:szCs w:val="24"/>
                <w:lang w:eastAsia="lt-LT"/>
              </w:rPr>
            </w:pPr>
            <w:r>
              <w:rPr>
                <w:rFonts w:ascii="inherit" w:eastAsia="Times New Roman" w:hAnsi="inherit" w:cs="Times New Roman"/>
                <w:color w:val="000000"/>
                <w:sz w:val="24"/>
                <w:szCs w:val="24"/>
                <w:lang w:eastAsia="lt-LT"/>
              </w:rPr>
              <w:t xml:space="preserve">Preliminaraus </w:t>
            </w:r>
            <w:proofErr w:type="spellStart"/>
            <w:r>
              <w:rPr>
                <w:rFonts w:ascii="inherit" w:eastAsia="Times New Roman" w:hAnsi="inherit" w:cs="Times New Roman"/>
                <w:color w:val="000000"/>
                <w:sz w:val="24"/>
                <w:szCs w:val="24"/>
                <w:lang w:eastAsia="lt-LT"/>
              </w:rPr>
              <w:t>ekogeologinio</w:t>
            </w:r>
            <w:proofErr w:type="spellEnd"/>
            <w:r w:rsidRPr="000A3455">
              <w:rPr>
                <w:rFonts w:ascii="inherit" w:eastAsia="Times New Roman" w:hAnsi="inherit" w:cs="Times New Roman"/>
                <w:color w:val="000000"/>
                <w:sz w:val="24"/>
                <w:szCs w:val="24"/>
                <w:lang w:eastAsia="lt-LT"/>
              </w:rPr>
              <w:t xml:space="preserve"> tyrimo ataskaitai </w:t>
            </w:r>
            <w:r>
              <w:rPr>
                <w:rFonts w:ascii="inherit" w:eastAsia="Times New Roman" w:hAnsi="inherit" w:cs="Times New Roman"/>
                <w:color w:val="000000"/>
                <w:sz w:val="24"/>
                <w:szCs w:val="24"/>
                <w:lang w:eastAsia="lt-LT"/>
              </w:rPr>
              <w:t xml:space="preserve">(t. y. pradinės būklės ataskaitai) </w:t>
            </w:r>
            <w:r w:rsidRPr="000A3455">
              <w:rPr>
                <w:rFonts w:ascii="inherit" w:eastAsia="Times New Roman" w:hAnsi="inherit" w:cs="Times New Roman"/>
                <w:color w:val="000000"/>
                <w:sz w:val="24"/>
                <w:szCs w:val="24"/>
                <w:lang w:eastAsia="lt-LT"/>
              </w:rPr>
              <w:t>parengti gali</w:t>
            </w:r>
            <w:r>
              <w:rPr>
                <w:rFonts w:ascii="inherit" w:eastAsia="Times New Roman" w:hAnsi="inherit" w:cs="Times New Roman"/>
                <w:color w:val="000000"/>
                <w:sz w:val="24"/>
                <w:szCs w:val="24"/>
                <w:lang w:eastAsia="lt-LT"/>
              </w:rPr>
              <w:t xml:space="preserve"> būti naudojami tik tiesioginio žemės gelmių</w:t>
            </w:r>
            <w:r w:rsidRPr="000A3455">
              <w:rPr>
                <w:rFonts w:ascii="inherit" w:eastAsia="Times New Roman" w:hAnsi="inherit" w:cs="Times New Roman"/>
                <w:color w:val="000000"/>
                <w:sz w:val="24"/>
                <w:szCs w:val="24"/>
                <w:lang w:eastAsia="lt-LT"/>
              </w:rPr>
              <w:t xml:space="preserve"> tyrimo (atliktų</w:t>
            </w:r>
            <w:r>
              <w:rPr>
                <w:rFonts w:ascii="inherit" w:eastAsia="Times New Roman" w:hAnsi="inherit" w:cs="Times New Roman"/>
                <w:color w:val="000000"/>
                <w:sz w:val="24"/>
                <w:szCs w:val="24"/>
                <w:lang w:eastAsia="lt-LT"/>
              </w:rPr>
              <w:t xml:space="preserve"> fizinių ir cheminių tyrimų </w:t>
            </w:r>
            <w:r w:rsidRPr="000A3455">
              <w:rPr>
                <w:rFonts w:ascii="inherit" w:eastAsia="Times New Roman" w:hAnsi="inherit" w:cs="Times New Roman"/>
                <w:color w:val="000000"/>
                <w:sz w:val="24"/>
                <w:szCs w:val="24"/>
                <w:lang w:eastAsia="lt-LT"/>
              </w:rPr>
              <w:t>duomenys), atlikto ne daugiau kaip</w:t>
            </w:r>
            <w:r>
              <w:rPr>
                <w:rFonts w:ascii="inherit" w:eastAsia="Times New Roman" w:hAnsi="inherit" w:cs="Times New Roman"/>
                <w:color w:val="000000"/>
                <w:sz w:val="24"/>
                <w:szCs w:val="24"/>
                <w:lang w:eastAsia="lt-LT"/>
              </w:rPr>
              <w:t xml:space="preserve"> </w:t>
            </w:r>
            <w:r w:rsidRPr="000A3455">
              <w:rPr>
                <w:rFonts w:ascii="inherit" w:eastAsia="Times New Roman" w:hAnsi="inherit" w:cs="Times New Roman"/>
                <w:color w:val="000000"/>
                <w:sz w:val="24"/>
                <w:szCs w:val="24"/>
                <w:lang w:eastAsia="lt-LT"/>
              </w:rPr>
              <w:t>prieš 5 metus, rezultatai.</w:t>
            </w:r>
          </w:p>
          <w:p w:rsidR="007760C4" w:rsidRDefault="007760C4" w:rsidP="007760C4">
            <w:pPr>
              <w:rPr>
                <w:rFonts w:ascii="inherit" w:eastAsia="Times New Roman" w:hAnsi="inherit" w:cs="Times New Roman"/>
                <w:color w:val="000000"/>
                <w:sz w:val="24"/>
                <w:szCs w:val="24"/>
                <w:lang w:eastAsia="lt-LT"/>
              </w:rPr>
            </w:pPr>
          </w:p>
          <w:p w:rsidR="007760C4" w:rsidRPr="00A87C6A" w:rsidRDefault="007760C4" w:rsidP="007760C4">
            <w:pPr>
              <w:rPr>
                <w:rFonts w:ascii="Times New Roman" w:hAnsi="Times New Roman" w:cs="Times New Roman"/>
                <w:sz w:val="24"/>
                <w:szCs w:val="24"/>
              </w:rPr>
            </w:pPr>
            <w:r>
              <w:rPr>
                <w:rFonts w:ascii="inherit" w:eastAsia="Times New Roman" w:hAnsi="inherit" w:cs="Times New Roman"/>
                <w:color w:val="000000"/>
                <w:sz w:val="24"/>
                <w:szCs w:val="24"/>
                <w:lang w:eastAsia="lt-LT"/>
              </w:rPr>
              <w:t>Teikdamas paraišką TIPK leidimui gauti ar pakeisti, veiklos vykdytojas taip pat privalo pateikti informaciją apie visas gaminamas, naudojamas ir su nuotekomis į vandens telkinius arba dirvožemį išleidžiamas medžiagas. Ši informacija taip pat gali būti naudinga rengiant pradinės būklės ataskaitą.</w:t>
            </w:r>
          </w:p>
          <w:p w:rsidR="003262E8" w:rsidRPr="00A87C6A" w:rsidRDefault="003262E8" w:rsidP="0003143D">
            <w:pPr>
              <w:rPr>
                <w:rFonts w:ascii="Times New Roman" w:hAnsi="Times New Roman" w:cs="Times New Roman"/>
                <w:sz w:val="24"/>
                <w:szCs w:val="24"/>
              </w:rPr>
            </w:pPr>
          </w:p>
        </w:tc>
      </w:tr>
      <w:tr w:rsidR="00236F4D" w:rsidTr="00DA3EF8">
        <w:tc>
          <w:tcPr>
            <w:tcW w:w="1333" w:type="dxa"/>
          </w:tcPr>
          <w:p w:rsidR="00236F4D" w:rsidRDefault="002405B5" w:rsidP="007E44C1">
            <w:pPr>
              <w:rPr>
                <w:rFonts w:ascii="Times New Roman" w:hAnsi="Times New Roman" w:cs="Times New Roman"/>
                <w:sz w:val="24"/>
                <w:szCs w:val="24"/>
              </w:rPr>
            </w:pPr>
            <w:r>
              <w:rPr>
                <w:rFonts w:ascii="Times New Roman" w:hAnsi="Times New Roman" w:cs="Times New Roman"/>
                <w:sz w:val="24"/>
                <w:szCs w:val="24"/>
              </w:rPr>
              <w:lastRenderedPageBreak/>
              <w:t>8.1.d)</w:t>
            </w:r>
          </w:p>
        </w:tc>
        <w:tc>
          <w:tcPr>
            <w:tcW w:w="3119" w:type="dxa"/>
          </w:tcPr>
          <w:p w:rsidR="00236F4D" w:rsidRPr="00D60228" w:rsidRDefault="002405B5" w:rsidP="00BD439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Kaip šiomis aplinkybėmis naudojamasi Komisijos gairėmis dėl pradinės būklės ataskaitos turinio (22 straipsnio 2 dalis)?</w:t>
            </w:r>
          </w:p>
        </w:tc>
        <w:tc>
          <w:tcPr>
            <w:tcW w:w="5238" w:type="dxa"/>
          </w:tcPr>
          <w:p w:rsidR="00236F4D" w:rsidRPr="00A87C6A" w:rsidRDefault="002405B5" w:rsidP="00487E8F">
            <w:pPr>
              <w:rPr>
                <w:rFonts w:ascii="Times New Roman" w:hAnsi="Times New Roman" w:cs="Times New Roman"/>
                <w:sz w:val="24"/>
                <w:szCs w:val="24"/>
              </w:rPr>
            </w:pPr>
            <w:r>
              <w:rPr>
                <w:rFonts w:ascii="Times New Roman" w:hAnsi="Times New Roman" w:cs="Times New Roman"/>
                <w:sz w:val="24"/>
                <w:szCs w:val="24"/>
              </w:rPr>
              <w:t>Žr. 8.1.</w:t>
            </w:r>
            <w:r w:rsidR="006D2FF7">
              <w:rPr>
                <w:rFonts w:ascii="Times New Roman" w:hAnsi="Times New Roman" w:cs="Times New Roman"/>
                <w:sz w:val="24"/>
                <w:szCs w:val="24"/>
              </w:rPr>
              <w:t>b) atsakymą.</w:t>
            </w:r>
          </w:p>
        </w:tc>
      </w:tr>
      <w:tr w:rsidR="00236F4D" w:rsidTr="00DA3EF8">
        <w:tc>
          <w:tcPr>
            <w:tcW w:w="1333" w:type="dxa"/>
          </w:tcPr>
          <w:p w:rsidR="00236F4D" w:rsidRDefault="00774780" w:rsidP="007E44C1">
            <w:pPr>
              <w:rPr>
                <w:rFonts w:ascii="Times New Roman" w:hAnsi="Times New Roman" w:cs="Times New Roman"/>
                <w:sz w:val="24"/>
                <w:szCs w:val="24"/>
              </w:rPr>
            </w:pPr>
            <w:r>
              <w:rPr>
                <w:rFonts w:ascii="Times New Roman" w:hAnsi="Times New Roman" w:cs="Times New Roman"/>
                <w:sz w:val="24"/>
                <w:szCs w:val="24"/>
              </w:rPr>
              <w:t>8.2.a)</w:t>
            </w:r>
          </w:p>
        </w:tc>
        <w:tc>
          <w:tcPr>
            <w:tcW w:w="3119" w:type="dxa"/>
          </w:tcPr>
          <w:p w:rsidR="00236F4D" w:rsidRPr="00D60228" w:rsidRDefault="00774780" w:rsidP="00BD439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 xml:space="preserve">Kaip ūkio subjektai įvertina dirvožemio ir požeminių vandenų užterštumo būklę </w:t>
            </w:r>
            <w:r>
              <w:rPr>
                <w:rFonts w:ascii="inherit" w:eastAsia="Times New Roman" w:hAnsi="inherit" w:cs="Times New Roman"/>
                <w:color w:val="000000"/>
                <w:sz w:val="24"/>
                <w:szCs w:val="24"/>
                <w:lang w:eastAsia="lt-LT"/>
              </w:rPr>
              <w:t xml:space="preserve">galutinai nutraukus veiklą </w:t>
            </w:r>
            <w:r w:rsidRPr="00D60228">
              <w:rPr>
                <w:rFonts w:ascii="inherit" w:eastAsia="Times New Roman" w:hAnsi="inherit" w:cs="Times New Roman"/>
                <w:color w:val="000000"/>
                <w:sz w:val="24"/>
                <w:szCs w:val="24"/>
                <w:lang w:eastAsia="lt-LT"/>
              </w:rPr>
              <w:t>(22 straipsnio 3 dalis)?</w:t>
            </w:r>
          </w:p>
        </w:tc>
        <w:tc>
          <w:tcPr>
            <w:tcW w:w="5238" w:type="dxa"/>
          </w:tcPr>
          <w:p w:rsidR="00EF5546" w:rsidRPr="00EF5546" w:rsidRDefault="001B2E8C" w:rsidP="0034724A">
            <w:pPr>
              <w:suppressAutoHyphens/>
              <w:adjustRightInd w:val="0"/>
              <w:textAlignment w:val="baseline"/>
              <w:rPr>
                <w:rFonts w:ascii="Times New Roman" w:hAnsi="Times New Roman" w:cs="Times New Roman"/>
                <w:sz w:val="24"/>
                <w:szCs w:val="24"/>
              </w:rPr>
            </w:pPr>
            <w:r w:rsidRPr="00EF5546">
              <w:rPr>
                <w:rFonts w:ascii="Times New Roman" w:hAnsi="Times New Roman" w:cs="Times New Roman"/>
                <w:sz w:val="24"/>
                <w:szCs w:val="24"/>
              </w:rPr>
              <w:t xml:space="preserve">TIPK leidime paprastai įrašoma tokia sąlyga: </w:t>
            </w:r>
            <w:r w:rsidR="009801DE">
              <w:rPr>
                <w:rFonts w:ascii="Times New Roman" w:hAnsi="Times New Roman" w:cs="Times New Roman"/>
                <w:sz w:val="24"/>
                <w:szCs w:val="24"/>
              </w:rPr>
              <w:t>„</w:t>
            </w:r>
            <w:r w:rsidR="00EF5546" w:rsidRPr="00EF5546">
              <w:rPr>
                <w:rFonts w:ascii="Times New Roman" w:hAnsi="Times New Roman" w:cs="Times New Roman"/>
                <w:sz w:val="24"/>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w:t>
            </w:r>
            <w:r w:rsidR="00EF5546" w:rsidRPr="00EF5546">
              <w:rPr>
                <w:rFonts w:ascii="Times New Roman" w:hAnsi="Times New Roman" w:cs="Times New Roman"/>
                <w:sz w:val="24"/>
                <w:szCs w:val="24"/>
              </w:rPr>
              <w:lastRenderedPageBreak/>
              <w:t>užterštumo būklę pavojingų medžiagų</w:t>
            </w:r>
            <w:r w:rsidR="003E3F43">
              <w:rPr>
                <w:rFonts w:ascii="Times New Roman" w:hAnsi="Times New Roman" w:cs="Times New Roman"/>
                <w:sz w:val="24"/>
                <w:szCs w:val="24"/>
              </w:rPr>
              <w:t>, kurios buvo įvertintos pradinės būklės ata</w:t>
            </w:r>
            <w:r w:rsidR="00AE3CC8">
              <w:rPr>
                <w:rFonts w:ascii="Times New Roman" w:hAnsi="Times New Roman" w:cs="Times New Roman"/>
                <w:sz w:val="24"/>
                <w:szCs w:val="24"/>
              </w:rPr>
              <w:t>s</w:t>
            </w:r>
            <w:r w:rsidR="003E3F43">
              <w:rPr>
                <w:rFonts w:ascii="Times New Roman" w:hAnsi="Times New Roman" w:cs="Times New Roman"/>
                <w:sz w:val="24"/>
                <w:szCs w:val="24"/>
              </w:rPr>
              <w:t>kaitoje,</w:t>
            </w:r>
            <w:r w:rsidR="00EF5546" w:rsidRPr="00EF5546">
              <w:rPr>
                <w:rFonts w:ascii="Times New Roman" w:hAnsi="Times New Roman" w:cs="Times New Roman"/>
                <w:sz w:val="24"/>
                <w:szCs w:val="24"/>
              </w:rPr>
              <w:t xml:space="preserve">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r w:rsidR="009801DE">
              <w:rPr>
                <w:rFonts w:ascii="Times New Roman" w:hAnsi="Times New Roman" w:cs="Times New Roman"/>
                <w:sz w:val="24"/>
                <w:szCs w:val="24"/>
              </w:rPr>
              <w:t>“</w:t>
            </w:r>
            <w:r w:rsidR="000976EB">
              <w:rPr>
                <w:rFonts w:ascii="Times New Roman" w:hAnsi="Times New Roman" w:cs="Times New Roman"/>
                <w:sz w:val="24"/>
                <w:szCs w:val="24"/>
              </w:rPr>
              <w:t xml:space="preserve"> Tokių atvejų ataskaitiniu laikotarpiu nepasitaikė.</w:t>
            </w:r>
          </w:p>
          <w:p w:rsidR="00236F4D" w:rsidRPr="00A87C6A" w:rsidRDefault="00236F4D" w:rsidP="009801DE">
            <w:pPr>
              <w:rPr>
                <w:rFonts w:ascii="Times New Roman" w:hAnsi="Times New Roman" w:cs="Times New Roman"/>
                <w:sz w:val="24"/>
                <w:szCs w:val="24"/>
              </w:rPr>
            </w:pPr>
          </w:p>
        </w:tc>
      </w:tr>
      <w:tr w:rsidR="00236F4D" w:rsidTr="00DA3EF8">
        <w:tc>
          <w:tcPr>
            <w:tcW w:w="1333" w:type="dxa"/>
          </w:tcPr>
          <w:p w:rsidR="00236F4D" w:rsidRDefault="00AB7D23" w:rsidP="007E44C1">
            <w:pPr>
              <w:rPr>
                <w:rFonts w:ascii="Times New Roman" w:hAnsi="Times New Roman" w:cs="Times New Roman"/>
                <w:sz w:val="24"/>
                <w:szCs w:val="24"/>
              </w:rPr>
            </w:pPr>
            <w:r>
              <w:rPr>
                <w:rFonts w:ascii="Times New Roman" w:hAnsi="Times New Roman" w:cs="Times New Roman"/>
                <w:sz w:val="24"/>
                <w:szCs w:val="24"/>
              </w:rPr>
              <w:lastRenderedPageBreak/>
              <w:t>8.2.b)</w:t>
            </w:r>
          </w:p>
        </w:tc>
        <w:tc>
          <w:tcPr>
            <w:tcW w:w="3119" w:type="dxa"/>
          </w:tcPr>
          <w:p w:rsidR="00236F4D" w:rsidRPr="00D60228" w:rsidRDefault="00AB7D23" w:rsidP="00BD439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Kaip nusprendžiama, ar eksploatuojant įrenginį dirvožemis arba požeminiai vandenys labai užteršiami (22 straipsnio 3 dalis)?</w:t>
            </w:r>
          </w:p>
        </w:tc>
        <w:tc>
          <w:tcPr>
            <w:tcW w:w="5238" w:type="dxa"/>
          </w:tcPr>
          <w:p w:rsidR="00D12C0C" w:rsidRPr="00DE7917" w:rsidRDefault="00AE3CC8" w:rsidP="00487E8F">
            <w:pPr>
              <w:rPr>
                <w:rFonts w:ascii="Times New Roman" w:hAnsi="Times New Roman" w:cs="Times New Roman"/>
                <w:sz w:val="24"/>
                <w:szCs w:val="24"/>
              </w:rPr>
            </w:pPr>
            <w:r w:rsidRPr="00DE7917">
              <w:rPr>
                <w:rFonts w:ascii="Times New Roman" w:hAnsi="Times New Roman" w:cs="Times New Roman"/>
                <w:sz w:val="24"/>
                <w:szCs w:val="24"/>
              </w:rPr>
              <w:t>Veiklos vykdytojas</w:t>
            </w:r>
            <w:r w:rsidR="00D12C0C" w:rsidRPr="00DE7917">
              <w:rPr>
                <w:rFonts w:ascii="Times New Roman" w:hAnsi="Times New Roman" w:cs="Times New Roman"/>
                <w:sz w:val="24"/>
                <w:szCs w:val="24"/>
              </w:rPr>
              <w:t xml:space="preserve">, vadovaujantis </w:t>
            </w:r>
            <w:r w:rsidR="00FD708F" w:rsidRPr="00DE7917">
              <w:rPr>
                <w:rFonts w:ascii="Times New Roman" w:hAnsi="Times New Roman" w:cs="Times New Roman"/>
                <w:sz w:val="24"/>
                <w:szCs w:val="24"/>
              </w:rPr>
              <w:t>Ūkio subjektų monitoringo nuostatų (Žin., 2013, Nr. 83-4170 16.6 ir 18 punktai</w:t>
            </w:r>
            <w:r w:rsidR="00DE7917" w:rsidRPr="00DE7917">
              <w:rPr>
                <w:rFonts w:ascii="Times New Roman" w:hAnsi="Times New Roman" w:cs="Times New Roman"/>
                <w:sz w:val="24"/>
                <w:szCs w:val="24"/>
              </w:rPr>
              <w:t>s</w:t>
            </w:r>
            <w:r w:rsidR="00DE7917">
              <w:rPr>
                <w:rFonts w:ascii="Times New Roman" w:hAnsi="Times New Roman" w:cs="Times New Roman"/>
                <w:sz w:val="24"/>
                <w:szCs w:val="24"/>
              </w:rPr>
              <w:t xml:space="preserve">, privalo vykdyti požeminio vandens ir dirvožemio monitoringą </w:t>
            </w:r>
            <w:r w:rsidR="0034724A">
              <w:rPr>
                <w:rFonts w:ascii="Times New Roman" w:hAnsi="Times New Roman" w:cs="Times New Roman"/>
                <w:sz w:val="24"/>
                <w:szCs w:val="24"/>
              </w:rPr>
              <w:t xml:space="preserve">atžvilgiu tų </w:t>
            </w:r>
            <w:r w:rsidR="0034724A" w:rsidRPr="00EF5546">
              <w:rPr>
                <w:rFonts w:ascii="Times New Roman" w:hAnsi="Times New Roman" w:cs="Times New Roman"/>
                <w:sz w:val="24"/>
                <w:szCs w:val="24"/>
              </w:rPr>
              <w:t>pavojingų medžiagų</w:t>
            </w:r>
            <w:r w:rsidR="0034724A">
              <w:rPr>
                <w:rFonts w:ascii="Times New Roman" w:hAnsi="Times New Roman" w:cs="Times New Roman"/>
                <w:sz w:val="24"/>
                <w:szCs w:val="24"/>
              </w:rPr>
              <w:t xml:space="preserve">, kurios buvo įvertintos pradinės būklės ataskaitoje. Monitoringo duomenys </w:t>
            </w:r>
            <w:r w:rsidR="00682091">
              <w:rPr>
                <w:rFonts w:ascii="Times New Roman" w:hAnsi="Times New Roman" w:cs="Times New Roman"/>
                <w:sz w:val="24"/>
                <w:szCs w:val="24"/>
              </w:rPr>
              <w:t>leidžia spręsti apie dirvožemio arba požeminio vandens užterštumo lygį.</w:t>
            </w:r>
          </w:p>
          <w:p w:rsidR="00D12C0C" w:rsidRPr="00DE7917" w:rsidRDefault="00D12C0C" w:rsidP="00487E8F">
            <w:pPr>
              <w:rPr>
                <w:rFonts w:ascii="Times New Roman" w:hAnsi="Times New Roman" w:cs="Times New Roman"/>
                <w:sz w:val="24"/>
                <w:szCs w:val="24"/>
              </w:rPr>
            </w:pPr>
          </w:p>
        </w:tc>
      </w:tr>
      <w:tr w:rsidR="00E74E9D" w:rsidTr="00DA3EF8">
        <w:tc>
          <w:tcPr>
            <w:tcW w:w="1333" w:type="dxa"/>
          </w:tcPr>
          <w:p w:rsidR="00E74E9D" w:rsidRDefault="00583920" w:rsidP="00583920">
            <w:pPr>
              <w:rPr>
                <w:rFonts w:ascii="Times New Roman" w:hAnsi="Times New Roman" w:cs="Times New Roman"/>
                <w:sz w:val="24"/>
                <w:szCs w:val="24"/>
              </w:rPr>
            </w:pPr>
            <w:r>
              <w:rPr>
                <w:rFonts w:ascii="Times New Roman" w:hAnsi="Times New Roman" w:cs="Times New Roman"/>
                <w:sz w:val="24"/>
                <w:szCs w:val="24"/>
              </w:rPr>
              <w:t>8.2.c)</w:t>
            </w:r>
          </w:p>
        </w:tc>
        <w:tc>
          <w:tcPr>
            <w:tcW w:w="3119" w:type="dxa"/>
          </w:tcPr>
          <w:p w:rsidR="00E74E9D" w:rsidRPr="00D60228" w:rsidRDefault="006D67F4" w:rsidP="00BD439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Kaip nusprendžiama, ar dirvožemio arba požeminio vandens užteršimas kelia didelį pavojų žmonių sveikatai ar aplinkai (22 straipsnio 3 dalis)?</w:t>
            </w:r>
          </w:p>
        </w:tc>
        <w:tc>
          <w:tcPr>
            <w:tcW w:w="5238" w:type="dxa"/>
          </w:tcPr>
          <w:p w:rsidR="00E74E9D" w:rsidRPr="00DE7917" w:rsidRDefault="006E6C2A" w:rsidP="006E6C2A">
            <w:pPr>
              <w:rPr>
                <w:rFonts w:ascii="Times New Roman" w:hAnsi="Times New Roman" w:cs="Times New Roman"/>
                <w:sz w:val="24"/>
                <w:szCs w:val="24"/>
              </w:rPr>
            </w:pPr>
            <w:r>
              <w:rPr>
                <w:rFonts w:ascii="Times New Roman" w:hAnsi="Times New Roman" w:cs="Times New Roman"/>
                <w:sz w:val="24"/>
                <w:szCs w:val="24"/>
              </w:rPr>
              <w:t xml:space="preserve">Jei viršijamos </w:t>
            </w:r>
            <w:r w:rsidR="007D22DA">
              <w:rPr>
                <w:rFonts w:ascii="Times New Roman" w:hAnsi="Times New Roman" w:cs="Times New Roman"/>
                <w:sz w:val="24"/>
                <w:szCs w:val="24"/>
              </w:rPr>
              <w:t xml:space="preserve">teisės aktais </w:t>
            </w:r>
            <w:r>
              <w:rPr>
                <w:rFonts w:ascii="Times New Roman" w:hAnsi="Times New Roman" w:cs="Times New Roman"/>
                <w:sz w:val="24"/>
                <w:szCs w:val="24"/>
              </w:rPr>
              <w:t xml:space="preserve">nustatytos </w:t>
            </w:r>
            <w:r w:rsidRPr="00D60228">
              <w:rPr>
                <w:rFonts w:ascii="inherit" w:eastAsia="Times New Roman" w:hAnsi="inherit" w:cs="Times New Roman"/>
                <w:color w:val="000000"/>
                <w:sz w:val="24"/>
                <w:szCs w:val="24"/>
                <w:lang w:eastAsia="lt-LT"/>
              </w:rPr>
              <w:t>dirvožemio arba požeminio vandens užteršim</w:t>
            </w:r>
            <w:r>
              <w:rPr>
                <w:rFonts w:ascii="inherit" w:eastAsia="Times New Roman" w:hAnsi="inherit" w:cs="Times New Roman"/>
                <w:color w:val="000000"/>
                <w:sz w:val="24"/>
                <w:szCs w:val="24"/>
                <w:lang w:eastAsia="lt-LT"/>
              </w:rPr>
              <w:t xml:space="preserve">o normos, laikoma, kad </w:t>
            </w:r>
            <w:r w:rsidR="007D22DA">
              <w:rPr>
                <w:rFonts w:ascii="inherit" w:eastAsia="Times New Roman" w:hAnsi="inherit" w:cs="Times New Roman"/>
                <w:color w:val="000000"/>
                <w:sz w:val="24"/>
                <w:szCs w:val="24"/>
                <w:lang w:eastAsia="lt-LT"/>
              </w:rPr>
              <w:t>tai gali kelti pavojų žmonių sveikatai ar aplinkai.</w:t>
            </w:r>
          </w:p>
        </w:tc>
      </w:tr>
      <w:tr w:rsidR="00E74E9D" w:rsidTr="00DA3EF8">
        <w:tc>
          <w:tcPr>
            <w:tcW w:w="1333" w:type="dxa"/>
          </w:tcPr>
          <w:p w:rsidR="00E74E9D" w:rsidRDefault="00583920" w:rsidP="00583920">
            <w:pPr>
              <w:rPr>
                <w:rFonts w:ascii="Times New Roman" w:hAnsi="Times New Roman" w:cs="Times New Roman"/>
                <w:sz w:val="24"/>
                <w:szCs w:val="24"/>
              </w:rPr>
            </w:pPr>
            <w:r>
              <w:rPr>
                <w:rFonts w:ascii="Times New Roman" w:hAnsi="Times New Roman" w:cs="Times New Roman"/>
                <w:sz w:val="24"/>
                <w:szCs w:val="24"/>
              </w:rPr>
              <w:t>8.2.d)</w:t>
            </w:r>
          </w:p>
        </w:tc>
        <w:tc>
          <w:tcPr>
            <w:tcW w:w="3119" w:type="dxa"/>
          </w:tcPr>
          <w:p w:rsidR="00E74E9D" w:rsidRPr="00D60228" w:rsidRDefault="00583920" w:rsidP="00900C29">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 xml:space="preserve">Kaip nusprendžiama, kokių būtinų priemonių ar veiksmų turi imtis ūkio subjektai </w:t>
            </w:r>
            <w:r w:rsidR="00900C29">
              <w:rPr>
                <w:rFonts w:ascii="inherit" w:eastAsia="Times New Roman" w:hAnsi="inherit" w:cs="Times New Roman"/>
                <w:color w:val="000000"/>
                <w:sz w:val="24"/>
                <w:szCs w:val="24"/>
                <w:lang w:eastAsia="lt-LT"/>
              </w:rPr>
              <w:t xml:space="preserve">eksploatavimo vietos taršos atveju </w:t>
            </w:r>
            <w:r w:rsidRPr="00D60228">
              <w:rPr>
                <w:rFonts w:ascii="inherit" w:eastAsia="Times New Roman" w:hAnsi="inherit" w:cs="Times New Roman"/>
                <w:color w:val="000000"/>
                <w:sz w:val="24"/>
                <w:szCs w:val="24"/>
                <w:lang w:eastAsia="lt-LT"/>
              </w:rPr>
              <w:t>(22 straipsnio 3 ir 4 dalys)?</w:t>
            </w:r>
          </w:p>
        </w:tc>
        <w:tc>
          <w:tcPr>
            <w:tcW w:w="5238" w:type="dxa"/>
          </w:tcPr>
          <w:p w:rsidR="00E74E9D" w:rsidRPr="00A87C6A" w:rsidRDefault="004E54A2" w:rsidP="00064FBA">
            <w:pPr>
              <w:rPr>
                <w:rFonts w:ascii="Times New Roman" w:hAnsi="Times New Roman" w:cs="Times New Roman"/>
                <w:sz w:val="24"/>
                <w:szCs w:val="24"/>
              </w:rPr>
            </w:pPr>
            <w:r>
              <w:rPr>
                <w:rFonts w:ascii="Times New Roman" w:hAnsi="Times New Roman" w:cs="Times New Roman"/>
                <w:sz w:val="24"/>
                <w:szCs w:val="24"/>
              </w:rPr>
              <w:t xml:space="preserve">Tokių atvejų ataskaitiniu laikotarpiu neturėjome. </w:t>
            </w:r>
            <w:r w:rsidR="002135BE">
              <w:rPr>
                <w:rFonts w:ascii="Times New Roman" w:hAnsi="Times New Roman" w:cs="Times New Roman"/>
                <w:sz w:val="24"/>
                <w:szCs w:val="24"/>
              </w:rPr>
              <w:t xml:space="preserve">Praktikoje geologijos srities specialistai </w:t>
            </w:r>
            <w:r w:rsidR="00064FBA">
              <w:rPr>
                <w:rFonts w:ascii="Times New Roman" w:hAnsi="Times New Roman" w:cs="Times New Roman"/>
                <w:sz w:val="24"/>
                <w:szCs w:val="24"/>
              </w:rPr>
              <w:t xml:space="preserve">veiklos vykdytojo užsakymu </w:t>
            </w:r>
            <w:r w:rsidR="002135BE">
              <w:rPr>
                <w:rFonts w:ascii="Times New Roman" w:hAnsi="Times New Roman" w:cs="Times New Roman"/>
                <w:sz w:val="24"/>
                <w:szCs w:val="24"/>
              </w:rPr>
              <w:t>nustato t</w:t>
            </w:r>
            <w:r w:rsidR="00064FBA">
              <w:rPr>
                <w:rFonts w:ascii="Times New Roman" w:hAnsi="Times New Roman" w:cs="Times New Roman"/>
                <w:sz w:val="24"/>
                <w:szCs w:val="24"/>
              </w:rPr>
              <w:t>aršos</w:t>
            </w:r>
            <w:r w:rsidR="002135BE">
              <w:rPr>
                <w:rFonts w:ascii="Times New Roman" w:hAnsi="Times New Roman" w:cs="Times New Roman"/>
                <w:sz w:val="24"/>
                <w:szCs w:val="24"/>
              </w:rPr>
              <w:t xml:space="preserve"> lygį ir teršalų paplitimo zoną bei </w:t>
            </w:r>
            <w:r w:rsidR="008214C2">
              <w:rPr>
                <w:rFonts w:ascii="Times New Roman" w:hAnsi="Times New Roman" w:cs="Times New Roman"/>
                <w:sz w:val="24"/>
                <w:szCs w:val="24"/>
              </w:rPr>
              <w:t>galimybes atkurti eksploatavimo vietos būklę.</w:t>
            </w:r>
          </w:p>
        </w:tc>
      </w:tr>
      <w:tr w:rsidR="00E74E9D" w:rsidTr="00DA3EF8">
        <w:tc>
          <w:tcPr>
            <w:tcW w:w="1333" w:type="dxa"/>
          </w:tcPr>
          <w:p w:rsidR="00E74E9D" w:rsidRDefault="00BF1F54" w:rsidP="007E44C1">
            <w:pPr>
              <w:rPr>
                <w:rFonts w:ascii="Times New Roman" w:hAnsi="Times New Roman" w:cs="Times New Roman"/>
                <w:sz w:val="24"/>
                <w:szCs w:val="24"/>
              </w:rPr>
            </w:pPr>
            <w:r>
              <w:rPr>
                <w:rFonts w:ascii="Times New Roman" w:hAnsi="Times New Roman" w:cs="Times New Roman"/>
                <w:sz w:val="24"/>
                <w:szCs w:val="24"/>
              </w:rPr>
              <w:t>9.1.</w:t>
            </w:r>
          </w:p>
        </w:tc>
        <w:tc>
          <w:tcPr>
            <w:tcW w:w="3119" w:type="dxa"/>
          </w:tcPr>
          <w:p w:rsidR="00E74E9D" w:rsidRPr="00D60228" w:rsidRDefault="00BF1F54" w:rsidP="00BD439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Kokie parengti aplinkosauginiai tikrinimo planai? Kas juos sudaro? Kaip su jais gali susipažinti visuomenė? Jei jie skelbiami internete, pateikite nuorodą (23 straipsnio 2 dalis).</w:t>
            </w:r>
          </w:p>
        </w:tc>
        <w:tc>
          <w:tcPr>
            <w:tcW w:w="5238" w:type="dxa"/>
          </w:tcPr>
          <w:p w:rsidR="003D357B" w:rsidRPr="001C7F42" w:rsidRDefault="003D357B" w:rsidP="001C7F42">
            <w:pPr>
              <w:jc w:val="both"/>
              <w:rPr>
                <w:rFonts w:ascii="Times New Roman" w:hAnsi="Times New Roman" w:cs="Times New Roman"/>
                <w:sz w:val="24"/>
                <w:szCs w:val="24"/>
              </w:rPr>
            </w:pPr>
            <w:r w:rsidRPr="001C7F42">
              <w:rPr>
                <w:rFonts w:ascii="Times New Roman" w:hAnsi="Times New Roman" w:cs="Times New Roman"/>
                <w:sz w:val="24"/>
                <w:szCs w:val="24"/>
              </w:rPr>
              <w:t xml:space="preserve">Kiekvienas regiono aplinkos apsaugos departamentas (toliau – RAAD) kalendorinių metų pradžioje savo regionui sudaro metinį ūkio subjektų patikrinimų planą. Visuomenė su ūkio subjektų patikrinimų planais gali susipažinti RAAD interneto tinklalapiuose: </w:t>
            </w:r>
          </w:p>
          <w:p w:rsidR="003D357B" w:rsidRPr="001C7F42" w:rsidRDefault="003D357B" w:rsidP="001C7F42">
            <w:pPr>
              <w:rPr>
                <w:rFonts w:ascii="Times New Roman" w:hAnsi="Times New Roman" w:cs="Times New Roman"/>
                <w:sz w:val="24"/>
                <w:szCs w:val="24"/>
              </w:rPr>
            </w:pPr>
            <w:r w:rsidRPr="001C7F42">
              <w:rPr>
                <w:rFonts w:ascii="Times New Roman" w:hAnsi="Times New Roman" w:cs="Times New Roman"/>
                <w:sz w:val="24"/>
                <w:szCs w:val="24"/>
              </w:rPr>
              <w:t xml:space="preserve">1. Alytaus RAAD: </w:t>
            </w:r>
          </w:p>
          <w:p w:rsidR="003D357B" w:rsidRPr="001C7F42" w:rsidRDefault="00F528B0" w:rsidP="001C7F42">
            <w:pPr>
              <w:rPr>
                <w:rFonts w:ascii="Times New Roman" w:hAnsi="Times New Roman" w:cs="Times New Roman"/>
                <w:sz w:val="24"/>
                <w:szCs w:val="24"/>
              </w:rPr>
            </w:pPr>
            <w:hyperlink r:id="rId9" w:anchor="a/839" w:history="1">
              <w:r w:rsidR="003D357B" w:rsidRPr="001C7F42">
                <w:rPr>
                  <w:rStyle w:val="Hipersaitas"/>
                  <w:rFonts w:ascii="Times New Roman" w:hAnsi="Times New Roman" w:cs="Times New Roman"/>
                  <w:color w:val="auto"/>
                  <w:sz w:val="24"/>
                  <w:szCs w:val="24"/>
                </w:rPr>
                <w:t>http://ard.am.lt/VI/index.php#a/839</w:t>
              </w:r>
            </w:hyperlink>
            <w:r w:rsidR="003D357B" w:rsidRPr="001C7F42">
              <w:rPr>
                <w:rFonts w:ascii="Times New Roman" w:hAnsi="Times New Roman" w:cs="Times New Roman"/>
                <w:sz w:val="24"/>
                <w:szCs w:val="24"/>
              </w:rPr>
              <w:t xml:space="preserve"> </w:t>
            </w:r>
          </w:p>
          <w:p w:rsidR="003D357B" w:rsidRPr="001C7F42" w:rsidRDefault="003D357B" w:rsidP="001C7F42">
            <w:pPr>
              <w:rPr>
                <w:rFonts w:ascii="Times New Roman" w:hAnsi="Times New Roman" w:cs="Times New Roman"/>
                <w:sz w:val="24"/>
                <w:szCs w:val="24"/>
              </w:rPr>
            </w:pPr>
            <w:r w:rsidRPr="001C7F42">
              <w:rPr>
                <w:rFonts w:ascii="Times New Roman" w:hAnsi="Times New Roman" w:cs="Times New Roman"/>
                <w:sz w:val="24"/>
                <w:szCs w:val="24"/>
              </w:rPr>
              <w:t xml:space="preserve">2. Kauno RAAD: </w:t>
            </w:r>
          </w:p>
          <w:p w:rsidR="003D357B" w:rsidRPr="001C7F42" w:rsidRDefault="00F528B0" w:rsidP="001C7F42">
            <w:pPr>
              <w:rPr>
                <w:rFonts w:ascii="Times New Roman" w:hAnsi="Times New Roman" w:cs="Times New Roman"/>
                <w:sz w:val="24"/>
                <w:szCs w:val="24"/>
              </w:rPr>
            </w:pPr>
            <w:hyperlink r:id="rId10" w:anchor="r/404" w:history="1">
              <w:r w:rsidR="003D357B" w:rsidRPr="001C7F42">
                <w:rPr>
                  <w:rStyle w:val="Hipersaitas"/>
                  <w:rFonts w:ascii="Times New Roman" w:hAnsi="Times New Roman" w:cs="Times New Roman"/>
                  <w:color w:val="auto"/>
                  <w:sz w:val="24"/>
                  <w:szCs w:val="24"/>
                </w:rPr>
                <w:t>http://krd.am.lt/VI/index.php#r/404</w:t>
              </w:r>
            </w:hyperlink>
          </w:p>
          <w:p w:rsidR="003D357B" w:rsidRPr="001C7F42" w:rsidRDefault="003D357B" w:rsidP="001C7F42">
            <w:pPr>
              <w:rPr>
                <w:rFonts w:ascii="Times New Roman" w:hAnsi="Times New Roman" w:cs="Times New Roman"/>
                <w:sz w:val="24"/>
                <w:szCs w:val="24"/>
              </w:rPr>
            </w:pPr>
            <w:r w:rsidRPr="001C7F42">
              <w:rPr>
                <w:rFonts w:ascii="Times New Roman" w:hAnsi="Times New Roman" w:cs="Times New Roman"/>
                <w:sz w:val="24"/>
                <w:szCs w:val="24"/>
              </w:rPr>
              <w:t xml:space="preserve">3. Vilniaus RAAD: </w:t>
            </w:r>
          </w:p>
          <w:p w:rsidR="003D357B" w:rsidRPr="001C7F42" w:rsidRDefault="00F528B0" w:rsidP="001C7F42">
            <w:pPr>
              <w:rPr>
                <w:rFonts w:ascii="Times New Roman" w:hAnsi="Times New Roman" w:cs="Times New Roman"/>
                <w:sz w:val="24"/>
                <w:szCs w:val="24"/>
              </w:rPr>
            </w:pPr>
            <w:hyperlink r:id="rId11" w:anchor="r/206" w:history="1">
              <w:r w:rsidR="003D357B" w:rsidRPr="001C7F42">
                <w:rPr>
                  <w:rStyle w:val="Hipersaitas"/>
                  <w:rFonts w:ascii="Times New Roman" w:hAnsi="Times New Roman" w:cs="Times New Roman"/>
                  <w:color w:val="auto"/>
                  <w:sz w:val="24"/>
                  <w:szCs w:val="24"/>
                </w:rPr>
                <w:t>http://vrd.am.lt/VI/index.php#r/206</w:t>
              </w:r>
            </w:hyperlink>
          </w:p>
          <w:p w:rsidR="003D357B" w:rsidRPr="001C7F42" w:rsidRDefault="003D357B" w:rsidP="001C7F42">
            <w:pPr>
              <w:rPr>
                <w:rFonts w:ascii="Times New Roman" w:hAnsi="Times New Roman" w:cs="Times New Roman"/>
                <w:sz w:val="24"/>
                <w:szCs w:val="24"/>
              </w:rPr>
            </w:pPr>
            <w:r w:rsidRPr="001C7F42">
              <w:rPr>
                <w:rFonts w:ascii="Times New Roman" w:hAnsi="Times New Roman" w:cs="Times New Roman"/>
                <w:sz w:val="24"/>
                <w:szCs w:val="24"/>
              </w:rPr>
              <w:t>4. Panevėžio:</w:t>
            </w:r>
          </w:p>
          <w:p w:rsidR="003D357B" w:rsidRPr="001C7F42" w:rsidRDefault="00F528B0" w:rsidP="001C7F42">
            <w:pPr>
              <w:rPr>
                <w:rFonts w:ascii="Times New Roman" w:hAnsi="Times New Roman" w:cs="Times New Roman"/>
                <w:sz w:val="24"/>
                <w:szCs w:val="24"/>
              </w:rPr>
            </w:pPr>
            <w:hyperlink r:id="rId12" w:anchor="r/217" w:history="1">
              <w:r w:rsidR="003D357B" w:rsidRPr="001C7F42">
                <w:rPr>
                  <w:rStyle w:val="Hipersaitas"/>
                  <w:rFonts w:ascii="Times New Roman" w:hAnsi="Times New Roman" w:cs="Times New Roman"/>
                  <w:color w:val="auto"/>
                  <w:sz w:val="24"/>
                  <w:szCs w:val="24"/>
                </w:rPr>
                <w:t>http://prd.am.lt/VI/index.php#r/217</w:t>
              </w:r>
            </w:hyperlink>
          </w:p>
          <w:p w:rsidR="003D357B" w:rsidRPr="001C7F42" w:rsidRDefault="003D357B" w:rsidP="001C7F42">
            <w:pPr>
              <w:rPr>
                <w:rFonts w:ascii="Times New Roman" w:hAnsi="Times New Roman" w:cs="Times New Roman"/>
                <w:sz w:val="24"/>
                <w:szCs w:val="24"/>
              </w:rPr>
            </w:pPr>
            <w:r w:rsidRPr="001C7F42">
              <w:rPr>
                <w:rFonts w:ascii="Times New Roman" w:hAnsi="Times New Roman" w:cs="Times New Roman"/>
                <w:sz w:val="24"/>
                <w:szCs w:val="24"/>
              </w:rPr>
              <w:t>5. Šiaulių RAAD:</w:t>
            </w:r>
          </w:p>
          <w:p w:rsidR="003D357B" w:rsidRPr="001C7F42" w:rsidRDefault="00F528B0" w:rsidP="001C7F42">
            <w:pPr>
              <w:rPr>
                <w:rFonts w:ascii="Times New Roman" w:hAnsi="Times New Roman" w:cs="Times New Roman"/>
                <w:sz w:val="24"/>
                <w:szCs w:val="24"/>
              </w:rPr>
            </w:pPr>
            <w:hyperlink r:id="rId13" w:anchor="r/195" w:history="1">
              <w:r w:rsidR="003D357B" w:rsidRPr="001C7F42">
                <w:rPr>
                  <w:rStyle w:val="Hipersaitas"/>
                  <w:rFonts w:ascii="Times New Roman" w:hAnsi="Times New Roman" w:cs="Times New Roman"/>
                  <w:color w:val="auto"/>
                  <w:sz w:val="24"/>
                  <w:szCs w:val="24"/>
                </w:rPr>
                <w:t>http://srd.am.lt/VI/index.php#r/195</w:t>
              </w:r>
            </w:hyperlink>
          </w:p>
          <w:p w:rsidR="003D357B" w:rsidRPr="001C7F42" w:rsidRDefault="003D357B" w:rsidP="001C7F42">
            <w:pPr>
              <w:rPr>
                <w:rFonts w:ascii="Times New Roman" w:hAnsi="Times New Roman" w:cs="Times New Roman"/>
                <w:sz w:val="24"/>
                <w:szCs w:val="24"/>
              </w:rPr>
            </w:pPr>
            <w:r w:rsidRPr="001C7F42">
              <w:rPr>
                <w:rFonts w:ascii="Times New Roman" w:hAnsi="Times New Roman" w:cs="Times New Roman"/>
                <w:sz w:val="24"/>
                <w:szCs w:val="24"/>
              </w:rPr>
              <w:t>6. Marijampolės RAAD:</w:t>
            </w:r>
          </w:p>
          <w:p w:rsidR="003D357B" w:rsidRPr="001C7F42" w:rsidRDefault="00F528B0" w:rsidP="001C7F42">
            <w:pPr>
              <w:rPr>
                <w:rFonts w:ascii="Times New Roman" w:hAnsi="Times New Roman" w:cs="Times New Roman"/>
                <w:sz w:val="24"/>
                <w:szCs w:val="24"/>
              </w:rPr>
            </w:pPr>
            <w:hyperlink r:id="rId14" w:anchor="a/1158" w:history="1">
              <w:r w:rsidR="003D357B" w:rsidRPr="001C7F42">
                <w:rPr>
                  <w:rStyle w:val="Hipersaitas"/>
                  <w:rFonts w:ascii="Times New Roman" w:hAnsi="Times New Roman" w:cs="Times New Roman"/>
                  <w:color w:val="auto"/>
                  <w:sz w:val="24"/>
                  <w:szCs w:val="24"/>
                </w:rPr>
                <w:t>http://mrd.am.lt/VI/index.php#a/1158</w:t>
              </w:r>
            </w:hyperlink>
            <w:r w:rsidR="003D357B" w:rsidRPr="001C7F42">
              <w:rPr>
                <w:rFonts w:ascii="Times New Roman" w:hAnsi="Times New Roman" w:cs="Times New Roman"/>
                <w:sz w:val="24"/>
                <w:szCs w:val="24"/>
              </w:rPr>
              <w:t xml:space="preserve"> </w:t>
            </w:r>
          </w:p>
          <w:p w:rsidR="003D357B" w:rsidRPr="001C7F42" w:rsidRDefault="003D357B" w:rsidP="001C7F42">
            <w:pPr>
              <w:rPr>
                <w:rFonts w:ascii="Times New Roman" w:hAnsi="Times New Roman" w:cs="Times New Roman"/>
                <w:sz w:val="24"/>
                <w:szCs w:val="24"/>
              </w:rPr>
            </w:pPr>
            <w:r w:rsidRPr="001C7F42">
              <w:rPr>
                <w:rFonts w:ascii="Times New Roman" w:hAnsi="Times New Roman" w:cs="Times New Roman"/>
                <w:sz w:val="24"/>
                <w:szCs w:val="24"/>
              </w:rPr>
              <w:t>7. Utenos RAAD</w:t>
            </w:r>
          </w:p>
          <w:p w:rsidR="003D357B" w:rsidRPr="001C7F42" w:rsidRDefault="00F528B0" w:rsidP="001C7F42">
            <w:pPr>
              <w:rPr>
                <w:rFonts w:ascii="Times New Roman" w:hAnsi="Times New Roman" w:cs="Times New Roman"/>
                <w:sz w:val="24"/>
                <w:szCs w:val="24"/>
              </w:rPr>
            </w:pPr>
            <w:hyperlink r:id="rId15" w:anchor="r/263" w:history="1">
              <w:r w:rsidR="003D357B" w:rsidRPr="001C7F42">
                <w:rPr>
                  <w:rStyle w:val="Hipersaitas"/>
                  <w:rFonts w:ascii="Times New Roman" w:hAnsi="Times New Roman" w:cs="Times New Roman"/>
                  <w:color w:val="auto"/>
                  <w:sz w:val="24"/>
                  <w:szCs w:val="24"/>
                </w:rPr>
                <w:t>http://urd.am.lt/VI/index.php#r/263</w:t>
              </w:r>
            </w:hyperlink>
          </w:p>
          <w:p w:rsidR="003D357B" w:rsidRPr="001C7F42" w:rsidRDefault="003D357B" w:rsidP="001C7F42">
            <w:pPr>
              <w:rPr>
                <w:rFonts w:ascii="Times New Roman" w:hAnsi="Times New Roman" w:cs="Times New Roman"/>
                <w:sz w:val="24"/>
                <w:szCs w:val="24"/>
              </w:rPr>
            </w:pPr>
            <w:r w:rsidRPr="001C7F42">
              <w:rPr>
                <w:rFonts w:ascii="Times New Roman" w:hAnsi="Times New Roman" w:cs="Times New Roman"/>
                <w:sz w:val="24"/>
                <w:szCs w:val="24"/>
              </w:rPr>
              <w:t>8. Klaipėdos RAAD</w:t>
            </w:r>
          </w:p>
          <w:p w:rsidR="003D357B" w:rsidRPr="001C7F42" w:rsidRDefault="00F528B0" w:rsidP="001C7F42">
            <w:pPr>
              <w:rPr>
                <w:rFonts w:ascii="Times New Roman" w:hAnsi="Times New Roman" w:cs="Times New Roman"/>
                <w:sz w:val="24"/>
                <w:szCs w:val="24"/>
              </w:rPr>
            </w:pPr>
            <w:hyperlink r:id="rId16" w:anchor="r/198" w:history="1">
              <w:r w:rsidR="003D357B" w:rsidRPr="001C7F42">
                <w:rPr>
                  <w:rStyle w:val="Hipersaitas"/>
                  <w:rFonts w:ascii="Times New Roman" w:hAnsi="Times New Roman" w:cs="Times New Roman"/>
                  <w:color w:val="auto"/>
                  <w:sz w:val="24"/>
                  <w:szCs w:val="24"/>
                </w:rPr>
                <w:t>http://klrd.am.lt/VI/index.php#r/198</w:t>
              </w:r>
            </w:hyperlink>
          </w:p>
          <w:p w:rsidR="00E74E9D" w:rsidRPr="001C7F42" w:rsidRDefault="00E74E9D" w:rsidP="001C7F42">
            <w:pPr>
              <w:rPr>
                <w:rFonts w:ascii="Times New Roman" w:hAnsi="Times New Roman" w:cs="Times New Roman"/>
                <w:sz w:val="24"/>
                <w:szCs w:val="24"/>
              </w:rPr>
            </w:pPr>
          </w:p>
        </w:tc>
      </w:tr>
      <w:tr w:rsidR="003F7BF5" w:rsidTr="00DA3EF8">
        <w:tc>
          <w:tcPr>
            <w:tcW w:w="1333" w:type="dxa"/>
          </w:tcPr>
          <w:p w:rsidR="003F7BF5" w:rsidRDefault="003F7BF5" w:rsidP="003F7BF5">
            <w:pPr>
              <w:rPr>
                <w:rFonts w:ascii="Times New Roman" w:hAnsi="Times New Roman" w:cs="Times New Roman"/>
                <w:sz w:val="24"/>
                <w:szCs w:val="24"/>
              </w:rPr>
            </w:pPr>
            <w:r>
              <w:rPr>
                <w:rFonts w:ascii="Times New Roman" w:hAnsi="Times New Roman" w:cs="Times New Roman"/>
                <w:sz w:val="24"/>
                <w:szCs w:val="24"/>
              </w:rPr>
              <w:lastRenderedPageBreak/>
              <w:t>9.2.</w:t>
            </w:r>
          </w:p>
        </w:tc>
        <w:tc>
          <w:tcPr>
            <w:tcW w:w="3119" w:type="dxa"/>
          </w:tcPr>
          <w:p w:rsidR="003F7BF5" w:rsidRPr="00D60228" w:rsidRDefault="003F7BF5" w:rsidP="003F7BF5">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Kokios parengtos planinės aplinkosauginės tikrinimų programos? Kas jas sudaro? Kaip su jomis gali susipažinti visuomenė? Jei jos skelbiamos internete, pateikite nuorodą (23 straipsnio 4 dalis).</w:t>
            </w:r>
          </w:p>
        </w:tc>
        <w:tc>
          <w:tcPr>
            <w:tcW w:w="5238" w:type="dxa"/>
          </w:tcPr>
          <w:p w:rsidR="003F7BF5" w:rsidRPr="003F7BF5" w:rsidRDefault="003F7BF5" w:rsidP="003F7BF5">
            <w:pPr>
              <w:jc w:val="both"/>
              <w:rPr>
                <w:rFonts w:ascii="Times New Roman" w:hAnsi="Times New Roman" w:cs="Times New Roman"/>
                <w:sz w:val="24"/>
                <w:szCs w:val="24"/>
              </w:rPr>
            </w:pPr>
            <w:r w:rsidRPr="003F7BF5">
              <w:rPr>
                <w:rFonts w:ascii="Times New Roman" w:hAnsi="Times New Roman" w:cs="Times New Roman"/>
                <w:sz w:val="24"/>
                <w:szCs w:val="24"/>
              </w:rPr>
              <w:t>Kiekvienas RAAD metų pradžioje prieš rengdamas metinį ūkio subjektų patikrinimų planą</w:t>
            </w:r>
            <w:r>
              <w:rPr>
                <w:rFonts w:ascii="Times New Roman" w:hAnsi="Times New Roman" w:cs="Times New Roman"/>
                <w:sz w:val="24"/>
                <w:szCs w:val="24"/>
              </w:rPr>
              <w:t>,</w:t>
            </w:r>
            <w:r w:rsidRPr="003F7BF5">
              <w:rPr>
                <w:rFonts w:ascii="Times New Roman" w:hAnsi="Times New Roman" w:cs="Times New Roman"/>
                <w:sz w:val="24"/>
                <w:szCs w:val="24"/>
              </w:rPr>
              <w:t xml:space="preserve"> parengia patikrinimų programą. Visuomenė su patikrinimų programomis gali susipažinti RAAD interneto tinklalapiuose</w:t>
            </w:r>
            <w:r>
              <w:rPr>
                <w:rFonts w:ascii="Times New Roman" w:hAnsi="Times New Roman" w:cs="Times New Roman"/>
                <w:sz w:val="24"/>
                <w:szCs w:val="24"/>
              </w:rPr>
              <w:t>,</w:t>
            </w:r>
            <w:r w:rsidRPr="003F7BF5">
              <w:rPr>
                <w:rFonts w:ascii="Times New Roman" w:hAnsi="Times New Roman" w:cs="Times New Roman"/>
                <w:sz w:val="24"/>
                <w:szCs w:val="24"/>
              </w:rPr>
              <w:t xml:space="preserve"> ten pat kur patalpinti ūkio subjektų patikrinimo planai.</w:t>
            </w:r>
          </w:p>
          <w:p w:rsidR="003F7BF5" w:rsidRPr="003F7BF5" w:rsidRDefault="003F7BF5" w:rsidP="003F7BF5">
            <w:pPr>
              <w:rPr>
                <w:rFonts w:ascii="Times New Roman" w:hAnsi="Times New Roman" w:cs="Times New Roman"/>
                <w:sz w:val="24"/>
                <w:szCs w:val="24"/>
              </w:rPr>
            </w:pPr>
          </w:p>
        </w:tc>
      </w:tr>
      <w:tr w:rsidR="00B061AE" w:rsidTr="00DA3EF8">
        <w:tc>
          <w:tcPr>
            <w:tcW w:w="1333" w:type="dxa"/>
          </w:tcPr>
          <w:p w:rsidR="00B061AE" w:rsidRDefault="00B061AE" w:rsidP="00B061AE">
            <w:pPr>
              <w:rPr>
                <w:rFonts w:ascii="Times New Roman" w:hAnsi="Times New Roman" w:cs="Times New Roman"/>
                <w:sz w:val="24"/>
                <w:szCs w:val="24"/>
              </w:rPr>
            </w:pPr>
            <w:r>
              <w:rPr>
                <w:rFonts w:ascii="Times New Roman" w:hAnsi="Times New Roman" w:cs="Times New Roman"/>
                <w:sz w:val="24"/>
                <w:szCs w:val="24"/>
              </w:rPr>
              <w:t>9.3.</w:t>
            </w:r>
          </w:p>
        </w:tc>
        <w:tc>
          <w:tcPr>
            <w:tcW w:w="3119" w:type="dxa"/>
          </w:tcPr>
          <w:p w:rsidR="00B061AE" w:rsidRPr="00D60228" w:rsidRDefault="00B061AE" w:rsidP="00B061AE">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Kaip, siekiant nustatyti patikrinimų vietoje dažnumą, sistemingai vertinamas įrenginių keliamas pavojus aplinkai? Pateikite atitinkamų gairių santrauką ir nuorodą į jas (23 straipsnio 4 dalis).</w:t>
            </w:r>
          </w:p>
        </w:tc>
        <w:tc>
          <w:tcPr>
            <w:tcW w:w="5238" w:type="dxa"/>
          </w:tcPr>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 xml:space="preserve">Siekdami nustatyti ūkio subjektų, vykdančių ūkinę veiklą pagal Taršos integruotos prevencijos ir kontrolės leidimus, planinių patikrinimų dažnumą, RAAD prieš rengdami metinius patikrinimų planus atlieka tokių ūkio subjektų </w:t>
            </w:r>
            <w:r w:rsidRPr="003E2D4F">
              <w:rPr>
                <w:rFonts w:ascii="Times New Roman" w:hAnsi="Times New Roman" w:cs="Times New Roman"/>
                <w:iCs/>
                <w:sz w:val="24"/>
                <w:szCs w:val="24"/>
              </w:rPr>
              <w:t xml:space="preserve">keliamos rizikos aplinkai vertinimą. Tokių ūkio subjektų keliamos rizikos aplinkai vertinimo tvarką nustato </w:t>
            </w:r>
            <w:r w:rsidRPr="003E2D4F">
              <w:rPr>
                <w:rFonts w:ascii="Times New Roman" w:hAnsi="Times New Roman" w:cs="Times New Roman"/>
                <w:sz w:val="24"/>
                <w:szCs w:val="24"/>
              </w:rPr>
              <w:t>Ūkio subjektų, eksploatuojančių įrenginius pagal Taršos integruotos prevencijos ir kontrolės taisyklių 1 ir 2 priedus, vykdomos ūkinės veiklos keliamos rizikos aplinkai vertinimo tvarkos aprašas, patvirtintas</w:t>
            </w:r>
            <w:r w:rsidRPr="003E2D4F">
              <w:rPr>
                <w:rFonts w:ascii="Times New Roman" w:hAnsi="Times New Roman" w:cs="Times New Roman"/>
                <w:iCs/>
                <w:sz w:val="24"/>
                <w:szCs w:val="24"/>
              </w:rPr>
              <w:t xml:space="preserve"> Aplinkos apsaugos agentūros direktoriaus </w:t>
            </w:r>
            <w:r w:rsidRPr="003E2D4F">
              <w:rPr>
                <w:rFonts w:ascii="Times New Roman" w:hAnsi="Times New Roman" w:cs="Times New Roman"/>
                <w:sz w:val="24"/>
                <w:szCs w:val="24"/>
              </w:rPr>
              <w:t xml:space="preserve">2013 m. gegužės 24 d. įsakymu Nr. AV-111. Šis aprašas skelbiamas RAAD interneto tinklalapiuose (pvz. Vilniaus RAAD: </w:t>
            </w:r>
            <w:hyperlink r:id="rId17" w:anchor="a/7123)" w:history="1">
              <w:r w:rsidRPr="003E2D4F">
                <w:rPr>
                  <w:rStyle w:val="Hipersaitas"/>
                  <w:rFonts w:ascii="Times New Roman" w:hAnsi="Times New Roman" w:cs="Times New Roman"/>
                  <w:color w:val="auto"/>
                  <w:sz w:val="24"/>
                  <w:szCs w:val="24"/>
                </w:rPr>
                <w:t>http://vrd.am.lt/VI/index.php#a/7123)</w:t>
              </w:r>
            </w:hyperlink>
            <w:r w:rsidRPr="003E2D4F">
              <w:rPr>
                <w:rFonts w:ascii="Times New Roman" w:hAnsi="Times New Roman" w:cs="Times New Roman"/>
                <w:sz w:val="24"/>
                <w:szCs w:val="24"/>
              </w:rPr>
              <w:t>.</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Pagal šį aprašą keliamos rizikos aplinkai vertinimas atliekamas atsižvelgiant į:</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1. vykdomos ūkinės veiklos atstumą nuo gyvenamųjų ir visuomeninės paskirties pastatų;</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2. išleidžiamų ar išmetamų teršalų į aplinką pavojingumą;</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3. išleidžiamų ar išmetamų teršalų į aplinką kiekį;</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 xml:space="preserve">5. vykdymą pavojingų atliekų tvarkymo, nepavojingų atliekų apdorojimo veiklos; </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6. sąvartynų pajėgumą;</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 xml:space="preserve">7. vykdomos veiklos nuo saugomų teritorijų, ar </w:t>
            </w:r>
            <w:r w:rsidR="007F0D72">
              <w:rPr>
                <w:rFonts w:ascii="Times New Roman" w:hAnsi="Times New Roman" w:cs="Times New Roman"/>
                <w:sz w:val="24"/>
                <w:szCs w:val="24"/>
              </w:rPr>
              <w:t xml:space="preserve">veiklos </w:t>
            </w:r>
            <w:r w:rsidRPr="003E2D4F">
              <w:rPr>
                <w:rFonts w:ascii="Times New Roman" w:hAnsi="Times New Roman" w:cs="Times New Roman"/>
                <w:sz w:val="24"/>
                <w:szCs w:val="24"/>
              </w:rPr>
              <w:t>vykdymą jose;</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8. įdiegtas aplinkosaugos vadybos ir audito sistemas;</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9. įdiegtas automatinių išmetamų ar išleidžiamų teršalų  savikontrolės sistemas;</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10. eksploatavimą įrenginių, įrengtų pagal geriausias prieinamus gamybos būdus;</w:t>
            </w:r>
          </w:p>
          <w:p w:rsidR="00B061AE" w:rsidRPr="003E2D4F" w:rsidRDefault="00B061AE" w:rsidP="00B061AE">
            <w:pPr>
              <w:rPr>
                <w:rFonts w:ascii="Times New Roman" w:hAnsi="Times New Roman" w:cs="Times New Roman"/>
                <w:sz w:val="24"/>
                <w:szCs w:val="24"/>
              </w:rPr>
            </w:pPr>
            <w:r w:rsidRPr="003E2D4F">
              <w:rPr>
                <w:rFonts w:ascii="Times New Roman" w:hAnsi="Times New Roman" w:cs="Times New Roman"/>
                <w:sz w:val="24"/>
                <w:szCs w:val="24"/>
              </w:rPr>
              <w:t>11. taikytas (už aplinkos apsaugos pažeidimus) arba netaikytas administracines poveikio priemones</w:t>
            </w:r>
            <w:r w:rsidR="007F0D72">
              <w:rPr>
                <w:rFonts w:ascii="Times New Roman" w:hAnsi="Times New Roman" w:cs="Times New Roman"/>
                <w:sz w:val="24"/>
                <w:szCs w:val="24"/>
              </w:rPr>
              <w:t>.</w:t>
            </w:r>
          </w:p>
        </w:tc>
      </w:tr>
      <w:tr w:rsidR="00742A40" w:rsidTr="00DA3EF8">
        <w:tc>
          <w:tcPr>
            <w:tcW w:w="1333" w:type="dxa"/>
          </w:tcPr>
          <w:p w:rsidR="00742A40" w:rsidRDefault="00742A40" w:rsidP="00742A40">
            <w:pPr>
              <w:rPr>
                <w:rFonts w:ascii="Times New Roman" w:hAnsi="Times New Roman" w:cs="Times New Roman"/>
                <w:sz w:val="24"/>
                <w:szCs w:val="24"/>
              </w:rPr>
            </w:pPr>
            <w:r>
              <w:rPr>
                <w:rFonts w:ascii="Times New Roman" w:hAnsi="Times New Roman" w:cs="Times New Roman"/>
                <w:sz w:val="24"/>
                <w:szCs w:val="24"/>
              </w:rPr>
              <w:t>9.4.</w:t>
            </w:r>
          </w:p>
        </w:tc>
        <w:tc>
          <w:tcPr>
            <w:tcW w:w="3119" w:type="dxa"/>
          </w:tcPr>
          <w:p w:rsidR="00742A40" w:rsidRPr="00D60228" w:rsidRDefault="00742A40" w:rsidP="00742A40">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 xml:space="preserve">Kokiomis aplinkybėmis atliekami neplaniniai </w:t>
            </w:r>
            <w:r w:rsidRPr="00D60228">
              <w:rPr>
                <w:rFonts w:ascii="inherit" w:eastAsia="Times New Roman" w:hAnsi="inherit" w:cs="Times New Roman"/>
                <w:color w:val="000000"/>
                <w:sz w:val="24"/>
                <w:szCs w:val="24"/>
                <w:lang w:eastAsia="lt-LT"/>
              </w:rPr>
              <w:lastRenderedPageBreak/>
              <w:t>aplinkosauginiai tikrinimai (23 straipsnio 5 dalis)?</w:t>
            </w:r>
          </w:p>
        </w:tc>
        <w:tc>
          <w:tcPr>
            <w:tcW w:w="5238" w:type="dxa"/>
          </w:tcPr>
          <w:p w:rsidR="00742A40" w:rsidRPr="00742A40" w:rsidRDefault="00742A40" w:rsidP="00742A40">
            <w:pPr>
              <w:rPr>
                <w:rFonts w:ascii="Times New Roman" w:hAnsi="Times New Roman" w:cs="Times New Roman"/>
                <w:color w:val="000000"/>
                <w:sz w:val="24"/>
                <w:szCs w:val="24"/>
              </w:rPr>
            </w:pPr>
            <w:r w:rsidRPr="00742A40">
              <w:rPr>
                <w:rFonts w:ascii="Times New Roman" w:hAnsi="Times New Roman" w:cs="Times New Roman"/>
                <w:sz w:val="24"/>
                <w:szCs w:val="24"/>
              </w:rPr>
              <w:lastRenderedPageBreak/>
              <w:t xml:space="preserve">Neplaninių patikrinimų atlikimo pagrindai nustatyti </w:t>
            </w:r>
            <w:r w:rsidRPr="00742A40">
              <w:rPr>
                <w:rFonts w:ascii="Times New Roman" w:hAnsi="Times New Roman" w:cs="Times New Roman"/>
                <w:color w:val="000000"/>
                <w:sz w:val="24"/>
                <w:szCs w:val="24"/>
              </w:rPr>
              <w:t xml:space="preserve">Ūkio subjektų veiklos planinių ir neplaninių </w:t>
            </w:r>
            <w:r w:rsidRPr="00742A40">
              <w:rPr>
                <w:rFonts w:ascii="Times New Roman" w:hAnsi="Times New Roman" w:cs="Times New Roman"/>
                <w:color w:val="000000"/>
                <w:sz w:val="24"/>
                <w:szCs w:val="24"/>
              </w:rPr>
              <w:lastRenderedPageBreak/>
              <w:t>patikrinimų, vykdant aplinkos apsaugos valstybinę kontrolę, reikalavimų aprašo, patvirtinto LR aplinkos ministro 2011 m. vasario 18 d. įsakymu Nr. D1-145, 27 p., tai yra tokie patikrinimai gali būti atliekami:</w:t>
            </w:r>
          </w:p>
          <w:p w:rsidR="00742A40" w:rsidRPr="00742A40" w:rsidRDefault="00742A40" w:rsidP="00742A40">
            <w:pPr>
              <w:rPr>
                <w:rFonts w:ascii="Times New Roman" w:hAnsi="Times New Roman" w:cs="Times New Roman"/>
                <w:sz w:val="24"/>
                <w:szCs w:val="24"/>
              </w:rPr>
            </w:pPr>
            <w:r w:rsidRPr="00742A40">
              <w:rPr>
                <w:rFonts w:ascii="Times New Roman" w:hAnsi="Times New Roman" w:cs="Times New Roman"/>
                <w:color w:val="000000"/>
                <w:sz w:val="24"/>
                <w:szCs w:val="24"/>
              </w:rPr>
              <w:t xml:space="preserve">1. </w:t>
            </w:r>
            <w:r w:rsidRPr="00742A40">
              <w:rPr>
                <w:rFonts w:ascii="Times New Roman" w:hAnsi="Times New Roman" w:cs="Times New Roman"/>
                <w:sz w:val="24"/>
                <w:szCs w:val="24"/>
              </w:rPr>
              <w:t>Gavus kito kompetentingo viešojo administravimo subjekto rašytinį motyvuotą prašymą ar pavedimą atlikti ūkio subjekto veiklos patikrinimą ar kitos valstybės kompetentingos institucijos prašymą.</w:t>
            </w:r>
          </w:p>
          <w:p w:rsidR="00742A40" w:rsidRPr="00742A40" w:rsidRDefault="00742A40" w:rsidP="00742A40">
            <w:pPr>
              <w:rPr>
                <w:rFonts w:ascii="Times New Roman" w:hAnsi="Times New Roman" w:cs="Times New Roman"/>
                <w:color w:val="000000"/>
                <w:sz w:val="24"/>
                <w:szCs w:val="24"/>
              </w:rPr>
            </w:pPr>
            <w:r w:rsidRPr="00742A40">
              <w:rPr>
                <w:rFonts w:ascii="Times New Roman" w:hAnsi="Times New Roman" w:cs="Times New Roman"/>
                <w:sz w:val="24"/>
                <w:szCs w:val="24"/>
              </w:rPr>
              <w:t xml:space="preserve">2. </w:t>
            </w:r>
            <w:r w:rsidRPr="00742A40">
              <w:rPr>
                <w:rFonts w:ascii="Times New Roman" w:hAnsi="Times New Roman" w:cs="Times New Roman"/>
                <w:color w:val="000000"/>
                <w:sz w:val="24"/>
                <w:szCs w:val="24"/>
              </w:rPr>
              <w:t>Turint informacijos ar kilus pagrįstų įtarimų apie galimą ūkio subjekto veiką, kuri gali prieštarauti teisės aktams ar neatitikti teisės aktų reikalavimų.</w:t>
            </w:r>
          </w:p>
          <w:p w:rsidR="00742A40" w:rsidRPr="00742A40" w:rsidRDefault="00742A40" w:rsidP="00742A40">
            <w:pPr>
              <w:rPr>
                <w:rFonts w:ascii="Times New Roman" w:hAnsi="Times New Roman" w:cs="Times New Roman"/>
                <w:color w:val="000000"/>
                <w:sz w:val="24"/>
                <w:szCs w:val="24"/>
              </w:rPr>
            </w:pPr>
            <w:r w:rsidRPr="00742A40">
              <w:rPr>
                <w:rFonts w:ascii="Times New Roman" w:hAnsi="Times New Roman" w:cs="Times New Roman"/>
                <w:color w:val="000000"/>
                <w:sz w:val="24"/>
                <w:szCs w:val="24"/>
              </w:rPr>
              <w:t>3. Siekiant užtikrinti, kad buvo pašalinti ūkio subjekto veiklos ankstesnio patikrinimo metu nustatyti teisės aktų pažeidimai ir įgyvendinti priimti sprendimai.</w:t>
            </w:r>
          </w:p>
          <w:p w:rsidR="00E976BD" w:rsidRDefault="00742A40" w:rsidP="00E976BD">
            <w:pPr>
              <w:rPr>
                <w:rFonts w:ascii="Times New Roman" w:hAnsi="Times New Roman" w:cs="Times New Roman"/>
                <w:sz w:val="24"/>
                <w:szCs w:val="24"/>
              </w:rPr>
            </w:pPr>
            <w:r w:rsidRPr="00742A40">
              <w:rPr>
                <w:rFonts w:ascii="Times New Roman" w:hAnsi="Times New Roman" w:cs="Times New Roman"/>
                <w:color w:val="000000"/>
                <w:sz w:val="24"/>
                <w:szCs w:val="24"/>
              </w:rPr>
              <w:t>4. Jeigu neplaninio patikrinimo atlikimo pagrindą nustato įstatymas ar Vyr</w:t>
            </w:r>
            <w:r w:rsidR="00E976BD">
              <w:rPr>
                <w:rFonts w:ascii="Times New Roman" w:hAnsi="Times New Roman" w:cs="Times New Roman"/>
                <w:color w:val="000000"/>
                <w:sz w:val="24"/>
                <w:szCs w:val="24"/>
              </w:rPr>
              <w:t xml:space="preserve">iausybės priimtas teisės aktas </w:t>
            </w:r>
            <w:r w:rsidR="00E976BD" w:rsidRPr="00E976BD">
              <w:rPr>
                <w:rFonts w:ascii="Times New Roman" w:hAnsi="Times New Roman" w:cs="Times New Roman"/>
                <w:sz w:val="24"/>
                <w:szCs w:val="24"/>
              </w:rPr>
              <w:t>(Lietuvos Respublikos įstatymai ar LR Vyriausybės nutarimai šiuo metu nenustato kitų neplaninių patikrinimų atlikimo pagrindų).</w:t>
            </w:r>
          </w:p>
          <w:p w:rsidR="00946474" w:rsidRPr="00CC48C8" w:rsidRDefault="00946474" w:rsidP="00946474">
            <w:pPr>
              <w:rPr>
                <w:rFonts w:ascii="Times New Roman" w:hAnsi="Times New Roman" w:cs="Times New Roman"/>
                <w:sz w:val="24"/>
                <w:szCs w:val="24"/>
              </w:rPr>
            </w:pPr>
            <w:r>
              <w:rPr>
                <w:rFonts w:ascii="Times New Roman" w:hAnsi="Times New Roman" w:cs="Times New Roman"/>
                <w:sz w:val="24"/>
                <w:szCs w:val="24"/>
              </w:rPr>
              <w:t>TIPK taisyklių 117 punktas nustato, kad n</w:t>
            </w:r>
            <w:r w:rsidRPr="00CC48C8">
              <w:rPr>
                <w:rFonts w:ascii="Times New Roman" w:hAnsi="Times New Roman" w:cs="Times New Roman"/>
                <w:sz w:val="24"/>
                <w:szCs w:val="24"/>
              </w:rPr>
              <w:t>eplaniniai aplinkosauginiai tikrinimai atliekami, kai reikia kuo skubiau ir, jei būtina, iki leidimo išdavimo, peržiūrėjimo arba pakeitimo ištirti su aplinkosauga susijusius skundus, ekologines avarijas, incidentus ir pažeidimus.</w:t>
            </w:r>
          </w:p>
          <w:p w:rsidR="00946474" w:rsidRPr="00E976BD" w:rsidRDefault="00946474" w:rsidP="00E976BD">
            <w:pPr>
              <w:rPr>
                <w:rFonts w:ascii="Times New Roman" w:hAnsi="Times New Roman" w:cs="Times New Roman"/>
                <w:sz w:val="24"/>
                <w:szCs w:val="24"/>
              </w:rPr>
            </w:pPr>
          </w:p>
          <w:p w:rsidR="00742A40" w:rsidRPr="00742A40" w:rsidRDefault="00742A40" w:rsidP="00E976BD">
            <w:pPr>
              <w:rPr>
                <w:rFonts w:ascii="Times New Roman" w:hAnsi="Times New Roman" w:cs="Times New Roman"/>
                <w:sz w:val="24"/>
                <w:szCs w:val="24"/>
              </w:rPr>
            </w:pPr>
          </w:p>
        </w:tc>
      </w:tr>
      <w:tr w:rsidR="004B3968" w:rsidTr="00DA3EF8">
        <w:tc>
          <w:tcPr>
            <w:tcW w:w="1333" w:type="dxa"/>
          </w:tcPr>
          <w:p w:rsidR="004B3968" w:rsidRDefault="004B3968" w:rsidP="004B3968">
            <w:pPr>
              <w:rPr>
                <w:rFonts w:ascii="Times New Roman" w:hAnsi="Times New Roman" w:cs="Times New Roman"/>
                <w:sz w:val="24"/>
                <w:szCs w:val="24"/>
              </w:rPr>
            </w:pPr>
            <w:r>
              <w:rPr>
                <w:rFonts w:ascii="Times New Roman" w:hAnsi="Times New Roman" w:cs="Times New Roman"/>
                <w:sz w:val="24"/>
                <w:szCs w:val="24"/>
              </w:rPr>
              <w:lastRenderedPageBreak/>
              <w:t>9.5.</w:t>
            </w:r>
          </w:p>
        </w:tc>
        <w:tc>
          <w:tcPr>
            <w:tcW w:w="3119" w:type="dxa"/>
          </w:tcPr>
          <w:p w:rsidR="004B3968" w:rsidRPr="00D60228" w:rsidRDefault="004B3968" w:rsidP="004B3968">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Kokia informacija paprastai pateikiama patikrinimų vietoje ataskaitoje? Kaip apie šias ataskaitas pranešama ūkio subjektui? Kaip jos skelbiamos visuomenei? Ar esama aplinkybių, kuriomis tokios ataskaitos nėra skelbiamos visuomenei, atsižvelgiant į 2003 m. sausio 28 d. Europos Parlamento ir Tarybos direktyvą 2003/4/EB dėl visuomenės galimybės susipažinti su informacija apie aplinką ir panaikinančią Tarybos direktyvą 90/313/EEB</w:t>
            </w:r>
            <w:r>
              <w:rPr>
                <w:rFonts w:ascii="inherit" w:eastAsia="Times New Roman" w:hAnsi="inherit" w:cs="Times New Roman"/>
                <w:color w:val="000000"/>
                <w:sz w:val="24"/>
                <w:szCs w:val="24"/>
                <w:lang w:eastAsia="lt-LT"/>
              </w:rPr>
              <w:t xml:space="preserve"> </w:t>
            </w:r>
            <w:hyperlink w:anchor="ntr1-L_2012349LT.01005901-E0001" w:history="1"/>
            <w:r w:rsidRPr="00D60228">
              <w:rPr>
                <w:rFonts w:ascii="inherit" w:eastAsia="Times New Roman" w:hAnsi="inherit" w:cs="Times New Roman"/>
                <w:color w:val="000000"/>
                <w:sz w:val="24"/>
                <w:szCs w:val="24"/>
                <w:lang w:eastAsia="lt-LT"/>
              </w:rPr>
              <w:t xml:space="preserve"> (23 straipsnio 6 dalis)?</w:t>
            </w:r>
          </w:p>
        </w:tc>
        <w:tc>
          <w:tcPr>
            <w:tcW w:w="5238" w:type="dxa"/>
          </w:tcPr>
          <w:p w:rsidR="004B3968" w:rsidRPr="004B3968" w:rsidRDefault="004B3968" w:rsidP="004B3968">
            <w:pPr>
              <w:rPr>
                <w:rFonts w:ascii="Times New Roman" w:hAnsi="Times New Roman" w:cs="Times New Roman"/>
                <w:sz w:val="24"/>
                <w:szCs w:val="24"/>
              </w:rPr>
            </w:pPr>
            <w:r w:rsidRPr="004B3968">
              <w:rPr>
                <w:rFonts w:ascii="Times New Roman" w:hAnsi="Times New Roman" w:cs="Times New Roman"/>
                <w:color w:val="000000"/>
                <w:sz w:val="24"/>
                <w:szCs w:val="24"/>
              </w:rPr>
              <w:t xml:space="preserve">Ūkio subjektų veiklos planinių ir neplaninių patikrinimų, vykdant aplinkos apsaugos valstybinę kontrolę, reikalavimų aprašo, patvirtinto LR aplinkos ministro 2011 m. vasario 18 d. įsakymu Nr. D1-145, 31 p. nurodyta, kad </w:t>
            </w:r>
            <w:r w:rsidRPr="004B3968">
              <w:rPr>
                <w:rFonts w:ascii="Times New Roman" w:hAnsi="Times New Roman" w:cs="Times New Roman"/>
                <w:sz w:val="24"/>
                <w:szCs w:val="24"/>
              </w:rPr>
              <w:t>aplinkos apsaugos valstybinės kontrolės pareigūnai ūkio subjekto veiklos planinio ir neplaninio patikrinimo rezultatus įformina nustatytos formos patikrinimo akte, kuriame išdėsto atitinkamus nustatytus faktus (susijusius su įrenginio atitiktimi TIPK leidimo sąlygoms, kitais aplinkosauginiais reikalavimais, pareigos teikti ataskaitas įgyvendinimu ir t. t) ir pateikia išvadas dėl būtinybės imtis tolesnių veiksmų. Patikrinimo aktas surašomas dviem egzemplioriais: vienas egzempliorius pateikiamas tikrintam ūkio subjektui, kitas saugomas Kontrolę atlikusio subjekto padalinyje. Patikrinimo aktas turi būti perduotas ūkio subjektui per 3</w:t>
            </w:r>
            <w:r w:rsidR="007C207E">
              <w:rPr>
                <w:rFonts w:ascii="Times New Roman" w:hAnsi="Times New Roman" w:cs="Times New Roman"/>
                <w:sz w:val="24"/>
                <w:szCs w:val="24"/>
              </w:rPr>
              <w:t xml:space="preserve"> </w:t>
            </w:r>
            <w:r w:rsidRPr="004B3968">
              <w:rPr>
                <w:rFonts w:ascii="Times New Roman" w:hAnsi="Times New Roman" w:cs="Times New Roman"/>
                <w:sz w:val="24"/>
                <w:szCs w:val="24"/>
              </w:rPr>
              <w:t>darbo dienas.</w:t>
            </w:r>
          </w:p>
          <w:p w:rsidR="004B3968" w:rsidRPr="004B3968" w:rsidRDefault="004B3968" w:rsidP="004B3968">
            <w:pPr>
              <w:rPr>
                <w:rFonts w:ascii="Times New Roman" w:hAnsi="Times New Roman" w:cs="Times New Roman"/>
                <w:color w:val="000000"/>
                <w:sz w:val="24"/>
                <w:szCs w:val="24"/>
              </w:rPr>
            </w:pPr>
            <w:r w:rsidRPr="004B3968">
              <w:rPr>
                <w:rFonts w:ascii="Times New Roman" w:hAnsi="Times New Roman" w:cs="Times New Roman"/>
                <w:color w:val="000000"/>
                <w:sz w:val="24"/>
                <w:szCs w:val="24"/>
              </w:rPr>
              <w:t xml:space="preserve">Ūkio subjektų veiklos planinių ir neplaninių patikrinimų, vykdant aplinkos apsaugos valstybinę </w:t>
            </w:r>
            <w:r w:rsidRPr="004B3968">
              <w:rPr>
                <w:rFonts w:ascii="Times New Roman" w:hAnsi="Times New Roman" w:cs="Times New Roman"/>
                <w:color w:val="000000"/>
                <w:sz w:val="24"/>
                <w:szCs w:val="24"/>
              </w:rPr>
              <w:lastRenderedPageBreak/>
              <w:t xml:space="preserve">kontrolę, reikalavimų aprašo, patvirtinto LR aplinkos ministro 2011 m. vasario 18 d. įsakymu Nr. D1-145, 35 p. nurodyta, kad </w:t>
            </w:r>
            <w:r w:rsidRPr="004B3968">
              <w:rPr>
                <w:rFonts w:ascii="Times New Roman" w:hAnsi="Times New Roman" w:cs="Times New Roman"/>
                <w:sz w:val="24"/>
                <w:szCs w:val="24"/>
              </w:rPr>
              <w:t>kontrolę atliekantys subjektai, pasibaigus metų ketvirčiui, per 10</w:t>
            </w:r>
            <w:r w:rsidR="007C207E">
              <w:rPr>
                <w:rFonts w:ascii="Times New Roman" w:hAnsi="Times New Roman" w:cs="Times New Roman"/>
                <w:sz w:val="24"/>
                <w:szCs w:val="24"/>
              </w:rPr>
              <w:t xml:space="preserve"> </w:t>
            </w:r>
            <w:r w:rsidRPr="004B3968">
              <w:rPr>
                <w:rFonts w:ascii="Times New Roman" w:hAnsi="Times New Roman" w:cs="Times New Roman"/>
                <w:sz w:val="24"/>
                <w:szCs w:val="24"/>
              </w:rPr>
              <w:t>darbo dienų savo internetinėje svetainėje paskelbia ūkio subjektų patikrinimo rezultatų ataskaitą, kurioje turi būti nurodyti tikrintų ūkio subjektų pavadinimai, patikrinimo data, aplinkosauginio pažeidimo pobūdis, taikytos teisinio poveikio priemonės.</w:t>
            </w:r>
            <w:r w:rsidRPr="004B3968">
              <w:rPr>
                <w:rFonts w:ascii="Times New Roman" w:hAnsi="Times New Roman" w:cs="Times New Roman"/>
                <w:b/>
                <w:bCs/>
                <w:sz w:val="24"/>
                <w:szCs w:val="24"/>
              </w:rPr>
              <w:t xml:space="preserve"> </w:t>
            </w:r>
            <w:r w:rsidRPr="004B3968">
              <w:rPr>
                <w:rFonts w:ascii="Times New Roman" w:hAnsi="Times New Roman" w:cs="Times New Roman"/>
                <w:sz w:val="24"/>
                <w:szCs w:val="24"/>
              </w:rPr>
              <w:t>Skelbiant ataskaitas apie aplinkosauginius patikrinimus, kontrolę atliekantys subjektai turi pareigą užtikrinti ūkio subjektų teisėtų interesų apsaugą.</w:t>
            </w:r>
            <w:r w:rsidRPr="004B3968">
              <w:rPr>
                <w:rFonts w:ascii="Times New Roman" w:hAnsi="Times New Roman" w:cs="Times New Roman"/>
                <w:color w:val="000000"/>
                <w:sz w:val="24"/>
                <w:szCs w:val="24"/>
              </w:rPr>
              <w:t xml:space="preserve"> </w:t>
            </w:r>
          </w:p>
          <w:p w:rsidR="004B3968" w:rsidRPr="004B3968" w:rsidRDefault="004B3968" w:rsidP="004B3968">
            <w:pPr>
              <w:jc w:val="both"/>
              <w:rPr>
                <w:rFonts w:ascii="Times New Roman" w:hAnsi="Times New Roman" w:cs="Times New Roman"/>
                <w:color w:val="000000"/>
                <w:sz w:val="24"/>
                <w:szCs w:val="24"/>
              </w:rPr>
            </w:pPr>
            <w:r w:rsidRPr="004B3968">
              <w:rPr>
                <w:rFonts w:ascii="Times New Roman" w:hAnsi="Times New Roman" w:cs="Times New Roman"/>
                <w:color w:val="000000"/>
                <w:sz w:val="24"/>
                <w:szCs w:val="24"/>
              </w:rPr>
              <w:t xml:space="preserve">Priimant sprendimą ar skelbti fizinio asmens duomenis, vadovaujamasi LR asmens duomenų teisinės apsaugos įstatymo nuostatomis. </w:t>
            </w:r>
          </w:p>
          <w:p w:rsidR="004B3968" w:rsidRPr="004B3968" w:rsidRDefault="004B3968" w:rsidP="004B3968">
            <w:pPr>
              <w:jc w:val="both"/>
              <w:rPr>
                <w:rFonts w:ascii="Times New Roman" w:hAnsi="Times New Roman" w:cs="Times New Roman"/>
                <w:sz w:val="24"/>
                <w:szCs w:val="24"/>
              </w:rPr>
            </w:pPr>
            <w:r w:rsidRPr="004B3968">
              <w:rPr>
                <w:rFonts w:ascii="Times New Roman" w:hAnsi="Times New Roman" w:cs="Times New Roman"/>
                <w:color w:val="000000"/>
                <w:sz w:val="24"/>
                <w:szCs w:val="24"/>
              </w:rPr>
              <w:t>Tam tikra informacija neskelbiama vadovaujantis</w:t>
            </w:r>
            <w:r w:rsidRPr="004B3968">
              <w:rPr>
                <w:rFonts w:ascii="Times New Roman" w:hAnsi="Times New Roman" w:cs="Times New Roman"/>
                <w:sz w:val="24"/>
                <w:szCs w:val="24"/>
              </w:rPr>
              <w:t xml:space="preserve"> </w:t>
            </w:r>
            <w:r w:rsidRPr="004B3968">
              <w:rPr>
                <w:rFonts w:ascii="Times New Roman" w:hAnsi="Times New Roman" w:cs="Times New Roman"/>
                <w:color w:val="000000"/>
                <w:sz w:val="24"/>
                <w:szCs w:val="24"/>
              </w:rPr>
              <w:t>Informacijos apie aplinką Lietuvos Respublikoje teikimo visuomenei tvarkos aprašo, patvirtinto LR Vyriausybės 2010 m. vasario 10 d. nutarimu Nr. 102, 18 p. nurodytais kriterijais.</w:t>
            </w:r>
          </w:p>
        </w:tc>
      </w:tr>
      <w:tr w:rsidR="00044D32" w:rsidTr="00DA3EF8">
        <w:tc>
          <w:tcPr>
            <w:tcW w:w="1333" w:type="dxa"/>
          </w:tcPr>
          <w:p w:rsidR="00044D32" w:rsidRDefault="00044D32" w:rsidP="00044D32">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3119" w:type="dxa"/>
          </w:tcPr>
          <w:p w:rsidR="00044D32" w:rsidRPr="00D60228" w:rsidRDefault="00044D32" w:rsidP="00044D3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Kokiomis priemonėmis užtikrinama, kad ūkio subjektai imtųsi visų patikrinimo vietoje ataskaitoje nurodytų būtinų veiksmų (23 straipsnio 6 dalis)?</w:t>
            </w:r>
          </w:p>
        </w:tc>
        <w:tc>
          <w:tcPr>
            <w:tcW w:w="5238" w:type="dxa"/>
          </w:tcPr>
          <w:p w:rsidR="00044D32" w:rsidRDefault="00044D32" w:rsidP="008F7D4A">
            <w:pPr>
              <w:jc w:val="both"/>
              <w:rPr>
                <w:rFonts w:ascii="Times New Roman" w:hAnsi="Times New Roman" w:cs="Times New Roman"/>
                <w:sz w:val="24"/>
                <w:szCs w:val="24"/>
              </w:rPr>
            </w:pPr>
            <w:r w:rsidRPr="00044D32">
              <w:rPr>
                <w:rFonts w:ascii="Times New Roman" w:hAnsi="Times New Roman" w:cs="Times New Roman"/>
                <w:sz w:val="24"/>
                <w:szCs w:val="24"/>
              </w:rPr>
              <w:t xml:space="preserve">Užtikrinama </w:t>
            </w:r>
            <w:r>
              <w:rPr>
                <w:rFonts w:ascii="Times New Roman" w:hAnsi="Times New Roman" w:cs="Times New Roman"/>
                <w:sz w:val="24"/>
                <w:szCs w:val="24"/>
              </w:rPr>
              <w:t xml:space="preserve">inspekciniais </w:t>
            </w:r>
            <w:r w:rsidRPr="00044D32">
              <w:rPr>
                <w:rFonts w:ascii="Times New Roman" w:hAnsi="Times New Roman" w:cs="Times New Roman"/>
                <w:sz w:val="24"/>
                <w:szCs w:val="24"/>
              </w:rPr>
              <w:t>privalomaisiais nurodymais. Privalomojo nurodymo davimo atvejai nurodyti L</w:t>
            </w:r>
            <w:r w:rsidR="008F7D4A">
              <w:rPr>
                <w:rFonts w:ascii="Times New Roman" w:hAnsi="Times New Roman" w:cs="Times New Roman"/>
                <w:sz w:val="24"/>
                <w:szCs w:val="24"/>
              </w:rPr>
              <w:t xml:space="preserve">ietuvos </w:t>
            </w:r>
            <w:r w:rsidRPr="00044D32">
              <w:rPr>
                <w:rFonts w:ascii="Times New Roman" w:hAnsi="Times New Roman" w:cs="Times New Roman"/>
                <w:sz w:val="24"/>
                <w:szCs w:val="24"/>
              </w:rPr>
              <w:t>R</w:t>
            </w:r>
            <w:r w:rsidR="008F7D4A">
              <w:rPr>
                <w:rFonts w:ascii="Times New Roman" w:hAnsi="Times New Roman" w:cs="Times New Roman"/>
                <w:sz w:val="24"/>
                <w:szCs w:val="24"/>
              </w:rPr>
              <w:t xml:space="preserve">espublikos </w:t>
            </w:r>
            <w:r w:rsidRPr="00044D32">
              <w:rPr>
                <w:rFonts w:ascii="Times New Roman" w:hAnsi="Times New Roman" w:cs="Times New Roman"/>
                <w:sz w:val="24"/>
                <w:szCs w:val="24"/>
              </w:rPr>
              <w:t>aplinkos apsaugos valstybinės kontrolės įstatymo 18 str.</w:t>
            </w:r>
          </w:p>
          <w:p w:rsidR="008554A7" w:rsidRPr="008554A7" w:rsidRDefault="008554A7" w:rsidP="008554A7">
            <w:pPr>
              <w:jc w:val="both"/>
              <w:rPr>
                <w:rFonts w:ascii="Times New Roman" w:hAnsi="Times New Roman" w:cs="Times New Roman"/>
                <w:sz w:val="24"/>
                <w:szCs w:val="24"/>
              </w:rPr>
            </w:pPr>
            <w:r w:rsidRPr="008554A7">
              <w:rPr>
                <w:rFonts w:ascii="Times New Roman" w:hAnsi="Times New Roman" w:cs="Times New Roman"/>
                <w:sz w:val="24"/>
                <w:szCs w:val="24"/>
              </w:rPr>
              <w:t>Lietuvos Respublikos aplinkos apsaugos valstybinės kontrolės įstatymo 21 str. 3 d. nurodyta (šio str. punkto redakcija nuo 2014-11-01), kad įvykdęs privalomojo nurodymo reikalavimus, juridinis ar fizinis asmuo apie šio nurodymo įvykdymą ne vėliau kaip per 3 darbo dienas nuo įvykdymo arba nuo privalomajame nurodyme nustatyto termino pabaigos turi pranešti raštu (pateikdamas tiesiogiai, paštu, elektroniniu paštu) aplinkos apsaugos valstybinės kontrolės pareigūnui, davusiam privalomąjį nurodymą.</w:t>
            </w:r>
          </w:p>
          <w:p w:rsidR="008554A7" w:rsidRPr="0061162E" w:rsidRDefault="008554A7" w:rsidP="008554A7">
            <w:pPr>
              <w:jc w:val="both"/>
              <w:rPr>
                <w:rFonts w:ascii="Times New Roman" w:hAnsi="Times New Roman" w:cs="Times New Roman"/>
                <w:sz w:val="24"/>
                <w:szCs w:val="24"/>
              </w:rPr>
            </w:pPr>
            <w:r w:rsidRPr="0061162E">
              <w:rPr>
                <w:rFonts w:ascii="Times New Roman" w:hAnsi="Times New Roman" w:cs="Times New Roman"/>
                <w:sz w:val="24"/>
                <w:szCs w:val="24"/>
              </w:rPr>
              <w:t xml:space="preserve">Privalomojo nurodymo, formoje, patvirtintoje Lietuvos Respublikos aplinkos ministro 2002 m. gruodžio 21 d. įsakymu Nr. 661 „Dėl Privalomojo nurodymo ir nutarimo sustabdyti aplinkai kenksmingą veiklą blankų formų patvirtinimo“ nurodyta, kad asmuo įvykdęs privalomojo nurodymo reikalavimus privalo apie tai pranešti privalomąjį nurodymą davusį pareigūną (instituciją). </w:t>
            </w:r>
          </w:p>
          <w:p w:rsidR="008554A7" w:rsidRPr="0061162E" w:rsidRDefault="008554A7" w:rsidP="008554A7">
            <w:pPr>
              <w:jc w:val="both"/>
              <w:rPr>
                <w:rFonts w:ascii="Times New Roman" w:hAnsi="Times New Roman" w:cs="Times New Roman"/>
                <w:sz w:val="24"/>
                <w:szCs w:val="24"/>
              </w:rPr>
            </w:pPr>
            <w:r w:rsidRPr="0061162E">
              <w:rPr>
                <w:rFonts w:ascii="Times New Roman" w:hAnsi="Times New Roman" w:cs="Times New Roman"/>
                <w:sz w:val="24"/>
                <w:szCs w:val="24"/>
              </w:rPr>
              <w:t>Aplinkos apsaugos pareigūnai siekdami įsitikinti, kad privalomasis nurodymas įvykdytas turi teisę atlikti patikrinimą vietoje (patikrinimas atliekamas visais atvejais, kai negaunama iš asmens informacijos apie privalomojo nurodymo įvykdymą).</w:t>
            </w:r>
          </w:p>
          <w:p w:rsidR="008554A7" w:rsidRPr="00044D32" w:rsidRDefault="008554A7" w:rsidP="008554A7">
            <w:pPr>
              <w:jc w:val="both"/>
              <w:rPr>
                <w:rFonts w:ascii="Times New Roman" w:hAnsi="Times New Roman" w:cs="Times New Roman"/>
                <w:sz w:val="24"/>
                <w:szCs w:val="24"/>
              </w:rPr>
            </w:pPr>
            <w:r w:rsidRPr="0061162E">
              <w:rPr>
                <w:rFonts w:ascii="Times New Roman" w:hAnsi="Times New Roman" w:cs="Times New Roman"/>
                <w:sz w:val="24"/>
                <w:szCs w:val="24"/>
              </w:rPr>
              <w:lastRenderedPageBreak/>
              <w:t>Lietuvos Respublikos aplinkos apsaugos valstybinės kontrolės įstatymo 24 str. nurodyta, kad jei privalomasis nurodymas laiku neįvykdomas, aplinkos apsaugos valstybinės kontrolės pareigūnas privalo patraukti administracinėn atsakomybėn asmenį, neįvykdžiusį privalomojo nurodymo, už šio nurodymo neįvykdymą, už aplinkos apsaugos įstatymų ir kitų teisės aktų, dėl kurių buvo duotas privalomasis nurodymas, pažeidimus</w:t>
            </w:r>
            <w:r w:rsidRPr="0061162E">
              <w:rPr>
                <w:rFonts w:ascii="Times New Roman" w:hAnsi="Times New Roman" w:cs="Times New Roman"/>
                <w:b/>
                <w:sz w:val="24"/>
                <w:szCs w:val="24"/>
              </w:rPr>
              <w:t xml:space="preserve"> </w:t>
            </w:r>
            <w:r w:rsidRPr="0061162E">
              <w:rPr>
                <w:rFonts w:ascii="Times New Roman" w:hAnsi="Times New Roman" w:cs="Times New Roman"/>
                <w:sz w:val="24"/>
                <w:szCs w:val="24"/>
              </w:rPr>
              <w:t>(jei pažeidimas trunkamasis), taip pat pakartotinai duoti privalomąjį nurodymą, kurio įvykdymo terminai nustatomi remiantis šio skirsnio nuostatomis, arba, jei privalomasis nurodymas duotas dėl priežasčių, nurodytų šio įstatymo 18 straipsnio 5 punkte, pareikšti ieškinį teisme dėl aplinkai padarytos žalos atlyginimo.</w:t>
            </w:r>
          </w:p>
        </w:tc>
      </w:tr>
      <w:tr w:rsidR="00044D32" w:rsidTr="00DA3EF8">
        <w:tc>
          <w:tcPr>
            <w:tcW w:w="1333" w:type="dxa"/>
          </w:tcPr>
          <w:p w:rsidR="00044D32" w:rsidRDefault="00110C47" w:rsidP="00044D32">
            <w:pPr>
              <w:rPr>
                <w:rFonts w:ascii="Times New Roman" w:hAnsi="Times New Roman" w:cs="Times New Roman"/>
                <w:sz w:val="24"/>
                <w:szCs w:val="24"/>
              </w:rPr>
            </w:pPr>
            <w:r>
              <w:rPr>
                <w:rFonts w:ascii="Times New Roman" w:hAnsi="Times New Roman" w:cs="Times New Roman"/>
                <w:sz w:val="24"/>
                <w:szCs w:val="24"/>
              </w:rPr>
              <w:lastRenderedPageBreak/>
              <w:t>10.1.</w:t>
            </w:r>
          </w:p>
        </w:tc>
        <w:tc>
          <w:tcPr>
            <w:tcW w:w="3119" w:type="dxa"/>
          </w:tcPr>
          <w:p w:rsidR="00044D32" w:rsidRPr="00D60228" w:rsidRDefault="00110C47" w:rsidP="00044D3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Kaip visuomenei sudaromos išankstinės ir veiksmingos sąlygos dalyvauti priimant sprendimus dėl leidimų išdavimo ir (arba) jų sąlygų atnaujinimo, visų pirma tais atvejais, kai siūlomos išimtys pagal 15 straipsnio 4 dalį (24 straipsnio 1 dalis)?</w:t>
            </w:r>
          </w:p>
        </w:tc>
        <w:tc>
          <w:tcPr>
            <w:tcW w:w="5238" w:type="dxa"/>
          </w:tcPr>
          <w:p w:rsidR="00D53C54" w:rsidRDefault="00A43E5B" w:rsidP="00ED2D58">
            <w:pPr>
              <w:rPr>
                <w:rFonts w:ascii="Times New Roman" w:hAnsi="Times New Roman" w:cs="Times New Roman"/>
                <w:sz w:val="24"/>
                <w:szCs w:val="24"/>
              </w:rPr>
            </w:pPr>
            <w:r w:rsidRPr="00ED2D58">
              <w:rPr>
                <w:rFonts w:ascii="Times New Roman" w:hAnsi="Times New Roman" w:cs="Times New Roman"/>
                <w:sz w:val="24"/>
                <w:szCs w:val="24"/>
              </w:rPr>
              <w:t>TIPK taisyklių VIII skyrius yra skirtas visuomenės ir savivaldybių institucijų dalyvavimui leidimų išdavimo procese.</w:t>
            </w:r>
            <w:r w:rsidR="001E4C18" w:rsidRPr="00ED2D58">
              <w:rPr>
                <w:rFonts w:ascii="Times New Roman" w:hAnsi="Times New Roman" w:cs="Times New Roman"/>
                <w:sz w:val="24"/>
                <w:szCs w:val="24"/>
              </w:rPr>
              <w:t xml:space="preserve"> </w:t>
            </w:r>
          </w:p>
          <w:p w:rsidR="00044D32" w:rsidRPr="00ED2D58" w:rsidRDefault="001E4C18" w:rsidP="00ED2D58">
            <w:pPr>
              <w:rPr>
                <w:rFonts w:ascii="Times New Roman" w:eastAsia="Times New Roman" w:hAnsi="Times New Roman" w:cs="Times New Roman"/>
                <w:color w:val="000000"/>
                <w:sz w:val="24"/>
                <w:szCs w:val="24"/>
                <w:lang w:eastAsia="lt-LT"/>
              </w:rPr>
            </w:pPr>
            <w:r w:rsidRPr="00ED2D58">
              <w:rPr>
                <w:rFonts w:ascii="Times New Roman" w:hAnsi="Times New Roman" w:cs="Times New Roman"/>
                <w:sz w:val="24"/>
                <w:szCs w:val="24"/>
              </w:rPr>
              <w:t xml:space="preserve">Visais atvejais, </w:t>
            </w:r>
            <w:r w:rsidR="005A1CC6" w:rsidRPr="00ED2D58">
              <w:rPr>
                <w:rFonts w:ascii="Times New Roman" w:eastAsia="Times New Roman" w:hAnsi="Times New Roman" w:cs="Times New Roman"/>
                <w:color w:val="000000"/>
                <w:sz w:val="24"/>
                <w:szCs w:val="24"/>
                <w:lang w:eastAsia="lt-LT"/>
              </w:rPr>
              <w:t xml:space="preserve">vadovaujantis TIPK taisyklių 71 punktu, </w:t>
            </w:r>
            <w:r w:rsidR="00492675" w:rsidRPr="00ED2D58">
              <w:rPr>
                <w:rFonts w:ascii="Times New Roman" w:eastAsia="Times New Roman" w:hAnsi="Times New Roman" w:cs="Times New Roman"/>
                <w:color w:val="000000"/>
                <w:sz w:val="24"/>
                <w:szCs w:val="24"/>
                <w:lang w:eastAsia="lt-LT"/>
              </w:rPr>
              <w:t xml:space="preserve">visuomenė su gauta paraiška TIPK leidimui gauti supažindinama vietos spaudoje </w:t>
            </w:r>
            <w:r w:rsidR="005A1CC6" w:rsidRPr="00ED2D58">
              <w:rPr>
                <w:rFonts w:ascii="Times New Roman" w:eastAsia="Times New Roman" w:hAnsi="Times New Roman" w:cs="Times New Roman"/>
                <w:color w:val="000000"/>
                <w:sz w:val="24"/>
                <w:szCs w:val="24"/>
                <w:lang w:eastAsia="lt-LT"/>
              </w:rPr>
              <w:t>ir Aplinkos apsaugos agentūros tinklalapyje</w:t>
            </w:r>
            <w:r w:rsidR="00A01BC5" w:rsidRPr="00ED2D58">
              <w:rPr>
                <w:rFonts w:ascii="Times New Roman" w:eastAsia="Times New Roman" w:hAnsi="Times New Roman" w:cs="Times New Roman"/>
                <w:color w:val="000000"/>
                <w:sz w:val="24"/>
                <w:szCs w:val="24"/>
                <w:lang w:eastAsia="lt-LT"/>
              </w:rPr>
              <w:t xml:space="preserve">. TIPK taisyklių </w:t>
            </w:r>
            <w:r w:rsidR="00917042" w:rsidRPr="00ED2D58">
              <w:rPr>
                <w:rFonts w:ascii="Times New Roman" w:eastAsia="Times New Roman" w:hAnsi="Times New Roman" w:cs="Times New Roman"/>
                <w:color w:val="000000"/>
                <w:sz w:val="24"/>
                <w:szCs w:val="24"/>
                <w:lang w:eastAsia="lt-LT"/>
              </w:rPr>
              <w:t xml:space="preserve">76 </w:t>
            </w:r>
            <w:r w:rsidR="00242D11" w:rsidRPr="00ED2D58">
              <w:rPr>
                <w:rFonts w:ascii="Times New Roman" w:eastAsia="Times New Roman" w:hAnsi="Times New Roman" w:cs="Times New Roman"/>
                <w:color w:val="000000"/>
                <w:sz w:val="24"/>
                <w:szCs w:val="24"/>
                <w:lang w:eastAsia="lt-LT"/>
              </w:rPr>
              <w:t xml:space="preserve">ir 77 </w:t>
            </w:r>
            <w:r w:rsidR="00917042" w:rsidRPr="00ED2D58">
              <w:rPr>
                <w:rFonts w:ascii="Times New Roman" w:eastAsia="Times New Roman" w:hAnsi="Times New Roman" w:cs="Times New Roman"/>
                <w:color w:val="000000"/>
                <w:sz w:val="24"/>
                <w:szCs w:val="24"/>
                <w:lang w:eastAsia="lt-LT"/>
              </w:rPr>
              <w:t>punkt</w:t>
            </w:r>
            <w:r w:rsidR="00ED2D58" w:rsidRPr="00ED2D58">
              <w:rPr>
                <w:rFonts w:ascii="Times New Roman" w:eastAsia="Times New Roman" w:hAnsi="Times New Roman" w:cs="Times New Roman"/>
                <w:color w:val="000000"/>
                <w:sz w:val="24"/>
                <w:szCs w:val="24"/>
                <w:lang w:eastAsia="lt-LT"/>
              </w:rPr>
              <w:t>ai</w:t>
            </w:r>
            <w:r w:rsidR="00917042" w:rsidRPr="00ED2D58">
              <w:rPr>
                <w:rFonts w:ascii="Times New Roman" w:eastAsia="Times New Roman" w:hAnsi="Times New Roman" w:cs="Times New Roman"/>
                <w:color w:val="000000"/>
                <w:sz w:val="24"/>
                <w:szCs w:val="24"/>
                <w:lang w:eastAsia="lt-LT"/>
              </w:rPr>
              <w:t xml:space="preserve"> nustato</w:t>
            </w:r>
            <w:r w:rsidR="007064C5">
              <w:rPr>
                <w:rFonts w:ascii="Times New Roman" w:eastAsia="Times New Roman" w:hAnsi="Times New Roman" w:cs="Times New Roman"/>
                <w:color w:val="000000"/>
                <w:sz w:val="24"/>
                <w:szCs w:val="24"/>
                <w:lang w:eastAsia="lt-LT"/>
              </w:rPr>
              <w:t xml:space="preserve">, kaip informuojama </w:t>
            </w:r>
            <w:r w:rsidR="00ED2D58" w:rsidRPr="00ED2D58">
              <w:rPr>
                <w:rFonts w:ascii="Times New Roman" w:eastAsia="Times New Roman" w:hAnsi="Times New Roman" w:cs="Times New Roman"/>
                <w:color w:val="000000"/>
                <w:sz w:val="24"/>
                <w:szCs w:val="24"/>
                <w:lang w:eastAsia="lt-LT"/>
              </w:rPr>
              <w:t>visuomenė apie</w:t>
            </w:r>
            <w:r w:rsidR="00917042" w:rsidRPr="00ED2D58">
              <w:rPr>
                <w:rFonts w:ascii="Times New Roman" w:eastAsia="Times New Roman" w:hAnsi="Times New Roman" w:cs="Times New Roman"/>
                <w:color w:val="000000"/>
                <w:sz w:val="24"/>
                <w:szCs w:val="24"/>
                <w:lang w:eastAsia="lt-LT"/>
              </w:rPr>
              <w:t xml:space="preserve"> sprendimo išduoti leidimą aplinkybes:</w:t>
            </w:r>
          </w:p>
          <w:p w:rsidR="00242D11" w:rsidRPr="00242D11" w:rsidRDefault="007064C5" w:rsidP="00ED2D58">
            <w:pPr>
              <w:ind w:firstLine="312"/>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r w:rsidR="00242D11" w:rsidRPr="00242D11">
              <w:rPr>
                <w:rFonts w:ascii="Times New Roman" w:eastAsia="Times New Roman" w:hAnsi="Times New Roman" w:cs="Times New Roman"/>
                <w:color w:val="000000"/>
                <w:sz w:val="24"/>
                <w:szCs w:val="24"/>
                <w:lang w:eastAsia="lt-LT"/>
              </w:rPr>
              <w:t>76. Visais atvejais, kai AAA priima sprendimą dėl leidimo išdavimo ar pakeitimo, viešai savo interneto svetainėje skelbia:</w:t>
            </w:r>
          </w:p>
          <w:p w:rsidR="00242D11" w:rsidRPr="00242D11" w:rsidRDefault="00242D11" w:rsidP="00ED2D58">
            <w:pPr>
              <w:ind w:firstLine="312"/>
              <w:jc w:val="both"/>
              <w:textAlignment w:val="center"/>
              <w:rPr>
                <w:rFonts w:ascii="Times New Roman" w:eastAsia="Times New Roman" w:hAnsi="Times New Roman" w:cs="Times New Roman"/>
                <w:sz w:val="24"/>
                <w:szCs w:val="24"/>
                <w:lang w:eastAsia="lt-LT"/>
              </w:rPr>
            </w:pPr>
            <w:r w:rsidRPr="00242D11">
              <w:rPr>
                <w:rFonts w:ascii="Times New Roman" w:eastAsia="Times New Roman" w:hAnsi="Times New Roman" w:cs="Times New Roman"/>
                <w:color w:val="000000"/>
                <w:sz w:val="24"/>
                <w:szCs w:val="24"/>
                <w:lang w:eastAsia="lt-LT"/>
              </w:rPr>
              <w:t>76.1. sprendimo turinį, įskaitant leidimo ir jo pakeitimo kopiją;</w:t>
            </w:r>
          </w:p>
          <w:p w:rsidR="00242D11" w:rsidRPr="00242D11" w:rsidRDefault="00242D11" w:rsidP="00ED2D58">
            <w:pPr>
              <w:ind w:firstLine="312"/>
              <w:jc w:val="both"/>
              <w:textAlignment w:val="center"/>
              <w:rPr>
                <w:rFonts w:ascii="Times New Roman" w:eastAsia="Times New Roman" w:hAnsi="Times New Roman" w:cs="Times New Roman"/>
                <w:sz w:val="24"/>
                <w:szCs w:val="24"/>
                <w:lang w:eastAsia="lt-LT"/>
              </w:rPr>
            </w:pPr>
            <w:r w:rsidRPr="00242D11">
              <w:rPr>
                <w:rFonts w:ascii="Times New Roman" w:eastAsia="Times New Roman" w:hAnsi="Times New Roman" w:cs="Times New Roman"/>
                <w:color w:val="000000"/>
                <w:sz w:val="24"/>
                <w:szCs w:val="24"/>
                <w:lang w:eastAsia="lt-LT"/>
              </w:rPr>
              <w:t>76.2. motyvus, kuriais grindžiamas sprendimas;</w:t>
            </w:r>
          </w:p>
          <w:p w:rsidR="00242D11" w:rsidRPr="00242D11" w:rsidRDefault="00242D11" w:rsidP="00ED2D58">
            <w:pPr>
              <w:ind w:firstLine="312"/>
              <w:jc w:val="both"/>
              <w:textAlignment w:val="center"/>
              <w:rPr>
                <w:rFonts w:ascii="Times New Roman" w:eastAsia="Times New Roman" w:hAnsi="Times New Roman" w:cs="Times New Roman"/>
                <w:sz w:val="24"/>
                <w:szCs w:val="24"/>
                <w:lang w:eastAsia="lt-LT"/>
              </w:rPr>
            </w:pPr>
            <w:r w:rsidRPr="00242D11">
              <w:rPr>
                <w:rFonts w:ascii="Times New Roman" w:eastAsia="Times New Roman" w:hAnsi="Times New Roman" w:cs="Times New Roman"/>
                <w:color w:val="000000"/>
                <w:sz w:val="24"/>
                <w:szCs w:val="24"/>
                <w:lang w:eastAsia="lt-LT"/>
              </w:rPr>
              <w:t>76.3. surengtų konsultacijų rezultatus ir paaiškinimą, kaip į juos atsižvelgta priimant sprendimą;</w:t>
            </w:r>
          </w:p>
          <w:p w:rsidR="00242D11" w:rsidRPr="00242D11" w:rsidRDefault="00242D11" w:rsidP="00ED2D58">
            <w:pPr>
              <w:ind w:firstLine="312"/>
              <w:jc w:val="both"/>
              <w:textAlignment w:val="center"/>
              <w:rPr>
                <w:rFonts w:ascii="Times New Roman" w:eastAsia="Times New Roman" w:hAnsi="Times New Roman" w:cs="Times New Roman"/>
                <w:sz w:val="24"/>
                <w:szCs w:val="24"/>
                <w:lang w:eastAsia="lt-LT"/>
              </w:rPr>
            </w:pPr>
            <w:r w:rsidRPr="00242D11">
              <w:rPr>
                <w:rFonts w:ascii="Times New Roman" w:eastAsia="Times New Roman" w:hAnsi="Times New Roman" w:cs="Times New Roman"/>
                <w:color w:val="000000"/>
                <w:sz w:val="24"/>
                <w:szCs w:val="24"/>
                <w:lang w:eastAsia="lt-LT"/>
              </w:rPr>
              <w:t>76.4. su atitinkamu įrenginiu arba veikla susijusių GPGB informacinių dokumentų pavadinimus;</w:t>
            </w:r>
          </w:p>
          <w:p w:rsidR="00242D11" w:rsidRPr="00242D11" w:rsidRDefault="00242D11" w:rsidP="00ED2D58">
            <w:pPr>
              <w:ind w:firstLine="312"/>
              <w:jc w:val="both"/>
              <w:textAlignment w:val="center"/>
              <w:rPr>
                <w:rFonts w:ascii="Times New Roman" w:eastAsia="Times New Roman" w:hAnsi="Times New Roman" w:cs="Times New Roman"/>
                <w:sz w:val="24"/>
                <w:szCs w:val="24"/>
                <w:lang w:eastAsia="lt-LT"/>
              </w:rPr>
            </w:pPr>
            <w:r w:rsidRPr="00242D11">
              <w:rPr>
                <w:rFonts w:ascii="Times New Roman" w:eastAsia="Times New Roman" w:hAnsi="Times New Roman" w:cs="Times New Roman"/>
                <w:color w:val="000000"/>
                <w:sz w:val="24"/>
                <w:szCs w:val="24"/>
                <w:lang w:eastAsia="lt-LT"/>
              </w:rPr>
              <w:t>76.5. kaip nustatytos leidimo sąlygos atsižvelgiant į GPGB ir į išmetamųjų teršalų lygius, nustatytus GPGB, įskaitant išmetamųjų teršalų ribines vertes;</w:t>
            </w:r>
          </w:p>
          <w:p w:rsidR="00242D11" w:rsidRPr="00242D11" w:rsidRDefault="00242D11" w:rsidP="00ED2D58">
            <w:pPr>
              <w:ind w:firstLine="312"/>
              <w:jc w:val="both"/>
              <w:textAlignment w:val="center"/>
              <w:rPr>
                <w:rFonts w:ascii="Times New Roman" w:eastAsia="Times New Roman" w:hAnsi="Times New Roman" w:cs="Times New Roman"/>
                <w:sz w:val="24"/>
                <w:szCs w:val="24"/>
                <w:lang w:eastAsia="lt-LT"/>
              </w:rPr>
            </w:pPr>
            <w:r w:rsidRPr="00242D11">
              <w:rPr>
                <w:rFonts w:ascii="Times New Roman" w:eastAsia="Times New Roman" w:hAnsi="Times New Roman" w:cs="Times New Roman"/>
                <w:color w:val="000000"/>
                <w:sz w:val="24"/>
                <w:szCs w:val="24"/>
                <w:lang w:eastAsia="lt-LT"/>
              </w:rPr>
              <w:t>76.6. jei taikyta 51</w:t>
            </w:r>
            <w:r w:rsidR="007064C5">
              <w:rPr>
                <w:rFonts w:ascii="Times New Roman" w:eastAsia="Times New Roman" w:hAnsi="Times New Roman" w:cs="Times New Roman"/>
                <w:color w:val="000000"/>
                <w:sz w:val="24"/>
                <w:szCs w:val="24"/>
                <w:lang w:eastAsia="lt-LT"/>
              </w:rPr>
              <w:t xml:space="preserve"> </w:t>
            </w:r>
            <w:r w:rsidRPr="00242D11">
              <w:rPr>
                <w:rFonts w:ascii="Times New Roman" w:eastAsia="Times New Roman" w:hAnsi="Times New Roman" w:cs="Times New Roman"/>
                <w:color w:val="000000"/>
                <w:sz w:val="24"/>
                <w:szCs w:val="24"/>
                <w:lang w:eastAsia="lt-LT"/>
              </w:rPr>
              <w:t xml:space="preserve">punkte </w:t>
            </w:r>
            <w:r w:rsidR="00D53C54">
              <w:rPr>
                <w:rFonts w:ascii="Times New Roman" w:eastAsia="Times New Roman" w:hAnsi="Times New Roman" w:cs="Times New Roman"/>
                <w:color w:val="000000"/>
                <w:sz w:val="24"/>
                <w:szCs w:val="24"/>
                <w:lang w:eastAsia="lt-LT"/>
              </w:rPr>
              <w:t>(</w:t>
            </w:r>
            <w:r w:rsidR="0054004C">
              <w:rPr>
                <w:rFonts w:ascii="Times New Roman" w:eastAsia="Times New Roman" w:hAnsi="Times New Roman" w:cs="Times New Roman"/>
                <w:color w:val="000000"/>
                <w:sz w:val="24"/>
                <w:szCs w:val="24"/>
                <w:lang w:eastAsia="lt-LT"/>
              </w:rPr>
              <w:t xml:space="preserve">atitinka </w:t>
            </w:r>
            <w:r w:rsidR="00D53C54">
              <w:rPr>
                <w:rFonts w:ascii="Times New Roman" w:eastAsia="Times New Roman" w:hAnsi="Times New Roman" w:cs="Times New Roman"/>
                <w:color w:val="000000"/>
                <w:sz w:val="24"/>
                <w:szCs w:val="24"/>
                <w:lang w:eastAsia="lt-LT"/>
              </w:rPr>
              <w:t xml:space="preserve">Direktyvos </w:t>
            </w:r>
            <w:r w:rsidR="006830C5">
              <w:rPr>
                <w:rFonts w:ascii="Times New Roman" w:eastAsia="Times New Roman" w:hAnsi="Times New Roman" w:cs="Times New Roman"/>
                <w:color w:val="000000"/>
                <w:sz w:val="24"/>
                <w:szCs w:val="24"/>
                <w:lang w:eastAsia="lt-LT"/>
              </w:rPr>
              <w:t xml:space="preserve">2010/75 </w:t>
            </w:r>
            <w:r w:rsidR="006830C5" w:rsidRPr="00D60228">
              <w:rPr>
                <w:rFonts w:ascii="inherit" w:eastAsia="Times New Roman" w:hAnsi="inherit" w:cs="Times New Roman"/>
                <w:color w:val="000000"/>
                <w:sz w:val="24"/>
                <w:szCs w:val="24"/>
                <w:lang w:eastAsia="lt-LT"/>
              </w:rPr>
              <w:t>15 straipsnio 4 dalį</w:t>
            </w:r>
            <w:r w:rsidR="0054004C">
              <w:rPr>
                <w:rFonts w:ascii="inherit" w:eastAsia="Times New Roman" w:hAnsi="inherit" w:cs="Times New Roman"/>
                <w:color w:val="000000"/>
                <w:sz w:val="24"/>
                <w:szCs w:val="24"/>
                <w:lang w:eastAsia="lt-LT"/>
              </w:rPr>
              <w:t>)</w:t>
            </w:r>
            <w:r w:rsidR="006830C5" w:rsidRPr="00D60228">
              <w:rPr>
                <w:rFonts w:ascii="inherit" w:eastAsia="Times New Roman" w:hAnsi="inherit" w:cs="Times New Roman"/>
                <w:color w:val="000000"/>
                <w:sz w:val="24"/>
                <w:szCs w:val="24"/>
                <w:lang w:eastAsia="lt-LT"/>
              </w:rPr>
              <w:t xml:space="preserve"> </w:t>
            </w:r>
            <w:r w:rsidRPr="00242D11">
              <w:rPr>
                <w:rFonts w:ascii="Times New Roman" w:eastAsia="Times New Roman" w:hAnsi="Times New Roman" w:cs="Times New Roman"/>
                <w:color w:val="000000"/>
                <w:sz w:val="24"/>
                <w:szCs w:val="24"/>
                <w:lang w:eastAsia="lt-LT"/>
              </w:rPr>
              <w:t>numatyta išimtis</w:t>
            </w:r>
            <w:r w:rsidR="005437F9">
              <w:rPr>
                <w:rFonts w:ascii="Times New Roman" w:eastAsia="Times New Roman" w:hAnsi="Times New Roman" w:cs="Times New Roman"/>
                <w:color w:val="000000"/>
                <w:sz w:val="24"/>
                <w:szCs w:val="24"/>
                <w:lang w:eastAsia="lt-LT"/>
              </w:rPr>
              <w:t xml:space="preserve"> </w:t>
            </w:r>
            <w:r w:rsidRPr="00242D11">
              <w:rPr>
                <w:rFonts w:ascii="Times New Roman" w:eastAsia="Times New Roman" w:hAnsi="Times New Roman" w:cs="Times New Roman"/>
                <w:color w:val="000000"/>
                <w:sz w:val="24"/>
                <w:szCs w:val="24"/>
                <w:lang w:eastAsia="lt-LT"/>
              </w:rPr>
              <w:t>– jos suteikimo priežastis remiantis nustatytais kriterijais ir nustatytomis sąlygomis.</w:t>
            </w:r>
          </w:p>
          <w:p w:rsidR="00242D11" w:rsidRPr="00242D11" w:rsidRDefault="00242D11" w:rsidP="00ED2D58">
            <w:pPr>
              <w:ind w:firstLine="312"/>
              <w:jc w:val="both"/>
              <w:textAlignment w:val="center"/>
              <w:rPr>
                <w:rFonts w:ascii="Times New Roman" w:eastAsia="Times New Roman" w:hAnsi="Times New Roman" w:cs="Times New Roman"/>
                <w:sz w:val="24"/>
                <w:szCs w:val="24"/>
                <w:lang w:eastAsia="lt-LT"/>
              </w:rPr>
            </w:pPr>
            <w:r w:rsidRPr="00242D11">
              <w:rPr>
                <w:rFonts w:ascii="Times New Roman" w:eastAsia="Times New Roman" w:hAnsi="Times New Roman" w:cs="Times New Roman"/>
                <w:color w:val="000000"/>
                <w:sz w:val="24"/>
                <w:szCs w:val="24"/>
                <w:lang w:eastAsia="lt-LT"/>
              </w:rPr>
              <w:t>77. Jei 72</w:t>
            </w:r>
            <w:r w:rsidR="007064C5">
              <w:rPr>
                <w:rFonts w:ascii="Times New Roman" w:eastAsia="Times New Roman" w:hAnsi="Times New Roman" w:cs="Times New Roman"/>
                <w:color w:val="000000"/>
                <w:sz w:val="24"/>
                <w:szCs w:val="24"/>
                <w:lang w:eastAsia="lt-LT"/>
              </w:rPr>
              <w:t xml:space="preserve"> </w:t>
            </w:r>
            <w:r w:rsidRPr="00242D11">
              <w:rPr>
                <w:rFonts w:ascii="Times New Roman" w:eastAsia="Times New Roman" w:hAnsi="Times New Roman" w:cs="Times New Roman"/>
                <w:color w:val="000000"/>
                <w:sz w:val="24"/>
                <w:szCs w:val="24"/>
                <w:lang w:eastAsia="lt-LT"/>
              </w:rPr>
              <w:t xml:space="preserve">punkte nenurodyta informacija, susijusi su leidimo išdavimu ar pakeitimu, yra svarbi suinteresuotosios visuomenės atstovui, jam paprašius, AAA informuoja, kur galima gauti norimą informaciją, jei ji yra, apie informacijai rinkti </w:t>
            </w:r>
            <w:r w:rsidRPr="00242D11">
              <w:rPr>
                <w:rFonts w:ascii="Times New Roman" w:eastAsia="Times New Roman" w:hAnsi="Times New Roman" w:cs="Times New Roman"/>
                <w:color w:val="000000"/>
                <w:sz w:val="24"/>
                <w:szCs w:val="24"/>
                <w:lang w:eastAsia="lt-LT"/>
              </w:rPr>
              <w:lastRenderedPageBreak/>
              <w:t>taikomą tvarką, įskaitant analizės metodus, bandinių ėmimą ir tolesnį jų apdorojimą, arba pateikia nuorodas į naudojamas standartizuotas procedūras.</w:t>
            </w:r>
            <w:r w:rsidR="007064C5">
              <w:rPr>
                <w:rFonts w:ascii="Times New Roman" w:eastAsia="Times New Roman" w:hAnsi="Times New Roman" w:cs="Times New Roman"/>
                <w:color w:val="000000"/>
                <w:sz w:val="24"/>
                <w:szCs w:val="24"/>
                <w:lang w:eastAsia="lt-LT"/>
              </w:rPr>
              <w:t>“</w:t>
            </w:r>
          </w:p>
          <w:p w:rsidR="00917042" w:rsidRPr="00ED2D58" w:rsidRDefault="00917042" w:rsidP="00A01BC5">
            <w:pPr>
              <w:rPr>
                <w:rFonts w:ascii="Times New Roman" w:hAnsi="Times New Roman" w:cs="Times New Roman"/>
                <w:sz w:val="24"/>
                <w:szCs w:val="24"/>
              </w:rPr>
            </w:pPr>
          </w:p>
        </w:tc>
      </w:tr>
      <w:tr w:rsidR="00044D32" w:rsidTr="00DA3EF8">
        <w:tc>
          <w:tcPr>
            <w:tcW w:w="1333" w:type="dxa"/>
          </w:tcPr>
          <w:p w:rsidR="00044D32" w:rsidRDefault="005437F9" w:rsidP="00044D32">
            <w:pPr>
              <w:rPr>
                <w:rFonts w:ascii="Times New Roman" w:hAnsi="Times New Roman" w:cs="Times New Roman"/>
                <w:sz w:val="24"/>
                <w:szCs w:val="24"/>
              </w:rPr>
            </w:pPr>
            <w:r>
              <w:rPr>
                <w:rFonts w:ascii="Times New Roman" w:hAnsi="Times New Roman" w:cs="Times New Roman"/>
                <w:sz w:val="24"/>
                <w:szCs w:val="24"/>
              </w:rPr>
              <w:lastRenderedPageBreak/>
              <w:t>10.2.</w:t>
            </w:r>
          </w:p>
        </w:tc>
        <w:tc>
          <w:tcPr>
            <w:tcW w:w="3119" w:type="dxa"/>
          </w:tcPr>
          <w:p w:rsidR="00044D32" w:rsidRPr="00D60228" w:rsidRDefault="005437F9" w:rsidP="00044D3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Kaip ši informacija skelbiama visuomenei (24 straipsnio 2 ir 3 dalys)?</w:t>
            </w:r>
          </w:p>
        </w:tc>
        <w:tc>
          <w:tcPr>
            <w:tcW w:w="5238" w:type="dxa"/>
          </w:tcPr>
          <w:p w:rsidR="00044D32" w:rsidRPr="00A87C6A" w:rsidRDefault="00544851" w:rsidP="00044D32">
            <w:pPr>
              <w:rPr>
                <w:rFonts w:ascii="Times New Roman" w:hAnsi="Times New Roman" w:cs="Times New Roman"/>
                <w:sz w:val="24"/>
                <w:szCs w:val="24"/>
              </w:rPr>
            </w:pPr>
            <w:r>
              <w:rPr>
                <w:rFonts w:ascii="Times New Roman" w:hAnsi="Times New Roman" w:cs="Times New Roman"/>
                <w:sz w:val="24"/>
                <w:szCs w:val="24"/>
              </w:rPr>
              <w:t>Žr. 10.1. atsakymą.</w:t>
            </w:r>
          </w:p>
        </w:tc>
      </w:tr>
      <w:tr w:rsidR="00044D32" w:rsidTr="00DA3EF8">
        <w:tc>
          <w:tcPr>
            <w:tcW w:w="1333" w:type="dxa"/>
          </w:tcPr>
          <w:p w:rsidR="00044D32" w:rsidRDefault="00AD246F" w:rsidP="00044D32">
            <w:pPr>
              <w:rPr>
                <w:rFonts w:ascii="Times New Roman" w:hAnsi="Times New Roman" w:cs="Times New Roman"/>
                <w:sz w:val="24"/>
                <w:szCs w:val="24"/>
              </w:rPr>
            </w:pPr>
            <w:r>
              <w:rPr>
                <w:rFonts w:ascii="Times New Roman" w:hAnsi="Times New Roman" w:cs="Times New Roman"/>
                <w:sz w:val="24"/>
                <w:szCs w:val="24"/>
              </w:rPr>
              <w:t>10.3.</w:t>
            </w:r>
          </w:p>
        </w:tc>
        <w:tc>
          <w:tcPr>
            <w:tcW w:w="3119" w:type="dxa"/>
          </w:tcPr>
          <w:p w:rsidR="00044D32" w:rsidRPr="00D60228" w:rsidRDefault="00890FA7" w:rsidP="00044D32">
            <w:pPr>
              <w:rPr>
                <w:rFonts w:ascii="inherit" w:eastAsia="Times New Roman" w:hAnsi="inherit" w:cs="Times New Roman"/>
                <w:color w:val="000000"/>
                <w:sz w:val="24"/>
                <w:szCs w:val="24"/>
                <w:lang w:eastAsia="lt-LT"/>
              </w:rPr>
            </w:pPr>
            <w:r w:rsidRPr="00D60228">
              <w:rPr>
                <w:rFonts w:ascii="inherit" w:eastAsia="Times New Roman" w:hAnsi="inherit" w:cs="Times New Roman"/>
                <w:color w:val="000000"/>
                <w:sz w:val="24"/>
                <w:szCs w:val="24"/>
                <w:lang w:eastAsia="lt-LT"/>
              </w:rPr>
              <w:t>Ar visa susijusi informacija skelbiama internete (24 straipsnio 2 dalies a, b ir f punktai ir 3 dalies a punktas)?</w:t>
            </w:r>
          </w:p>
        </w:tc>
        <w:tc>
          <w:tcPr>
            <w:tcW w:w="5238" w:type="dxa"/>
          </w:tcPr>
          <w:p w:rsidR="00044D32" w:rsidRPr="00A87C6A" w:rsidRDefault="00AD246F" w:rsidP="00044D32">
            <w:pPr>
              <w:rPr>
                <w:rFonts w:ascii="Times New Roman" w:hAnsi="Times New Roman" w:cs="Times New Roman"/>
                <w:sz w:val="24"/>
                <w:szCs w:val="24"/>
              </w:rPr>
            </w:pPr>
            <w:r>
              <w:rPr>
                <w:rFonts w:ascii="Times New Roman" w:hAnsi="Times New Roman" w:cs="Times New Roman"/>
                <w:sz w:val="24"/>
                <w:szCs w:val="24"/>
              </w:rPr>
              <w:t>Taip, internete skelbiama visa minima informacija</w:t>
            </w:r>
          </w:p>
        </w:tc>
      </w:tr>
      <w:tr w:rsidR="00C8275A" w:rsidRPr="0082292E" w:rsidTr="00DA3EF8">
        <w:tc>
          <w:tcPr>
            <w:tcW w:w="1333" w:type="dxa"/>
          </w:tcPr>
          <w:p w:rsidR="00C8275A" w:rsidRDefault="00D54878" w:rsidP="00044D32">
            <w:pPr>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C8275A" w:rsidRPr="00C8275A" w:rsidRDefault="00C8275A" w:rsidP="00C8275A">
            <w:pPr>
              <w:spacing w:before="119" w:after="100" w:afterAutospacing="1"/>
              <w:ind w:right="391"/>
              <w:jc w:val="both"/>
              <w:rPr>
                <w:rFonts w:ascii="inherit" w:eastAsia="Times New Roman" w:hAnsi="inherit" w:cs="Times New Roman"/>
                <w:color w:val="000000"/>
                <w:sz w:val="24"/>
                <w:szCs w:val="24"/>
                <w:lang w:eastAsia="lt-LT"/>
              </w:rPr>
            </w:pPr>
            <w:r w:rsidRPr="00C8275A">
              <w:rPr>
                <w:rFonts w:ascii="inherit" w:eastAsia="Times New Roman" w:hAnsi="inherit" w:cs="Times New Roman"/>
                <w:color w:val="000000"/>
                <w:sz w:val="24"/>
                <w:szCs w:val="24"/>
                <w:lang w:eastAsia="lt-LT"/>
              </w:rPr>
              <w:t>Kaip valstybė narė skatina kurti ir taikyti naujus gamybos būdus, visų pirma tuos, kurie nustatyti GPGB informaciniuose dokumentuose (27 straipsnio 1 dalis)?</w:t>
            </w:r>
          </w:p>
          <w:p w:rsidR="00C8275A" w:rsidRPr="00D60228" w:rsidRDefault="00C8275A" w:rsidP="00044D32">
            <w:pPr>
              <w:rPr>
                <w:rFonts w:ascii="inherit" w:eastAsia="Times New Roman" w:hAnsi="inherit" w:cs="Times New Roman"/>
                <w:color w:val="000000"/>
                <w:sz w:val="24"/>
                <w:szCs w:val="24"/>
                <w:lang w:eastAsia="lt-LT"/>
              </w:rPr>
            </w:pPr>
          </w:p>
        </w:tc>
        <w:tc>
          <w:tcPr>
            <w:tcW w:w="5238" w:type="dxa"/>
          </w:tcPr>
          <w:p w:rsidR="000846DD" w:rsidRPr="00F5761B" w:rsidRDefault="0082292E" w:rsidP="000846DD">
            <w:pPr>
              <w:ind w:firstLine="567"/>
              <w:jc w:val="both"/>
              <w:rPr>
                <w:rFonts w:ascii="Times New Roman" w:hAnsi="Times New Roman" w:cs="Times New Roman"/>
                <w:sz w:val="24"/>
                <w:szCs w:val="24"/>
              </w:rPr>
            </w:pPr>
            <w:r w:rsidRPr="000846DD">
              <w:rPr>
                <w:rFonts w:ascii="Times New Roman" w:hAnsi="Times New Roman" w:cs="Times New Roman"/>
                <w:sz w:val="24"/>
                <w:szCs w:val="24"/>
              </w:rPr>
              <w:t>Kompetentingai institucijai – Aplinkos apsaugos agentūrai yra pavesta</w:t>
            </w:r>
            <w:r w:rsidR="00AB557D" w:rsidRPr="000846DD">
              <w:rPr>
                <w:rFonts w:ascii="Times New Roman" w:hAnsi="Times New Roman" w:cs="Times New Roman"/>
                <w:color w:val="000000"/>
                <w:sz w:val="24"/>
                <w:szCs w:val="24"/>
              </w:rPr>
              <w:t xml:space="preserve"> stebėti geriausių prieinamų gamybos būdų (toliau</w:t>
            </w:r>
            <w:r w:rsidRPr="000846DD">
              <w:rPr>
                <w:rFonts w:ascii="Times New Roman" w:hAnsi="Times New Roman" w:cs="Times New Roman"/>
                <w:color w:val="000000"/>
                <w:sz w:val="24"/>
                <w:szCs w:val="24"/>
              </w:rPr>
              <w:t xml:space="preserve"> </w:t>
            </w:r>
            <w:r w:rsidR="00AB557D" w:rsidRPr="000846DD">
              <w:rPr>
                <w:rFonts w:ascii="Times New Roman" w:hAnsi="Times New Roman" w:cs="Times New Roman"/>
                <w:color w:val="000000"/>
                <w:sz w:val="24"/>
                <w:szCs w:val="24"/>
              </w:rPr>
              <w:t>– GPGB) raidą, rinkti informaciją apie naujas arba atnaujintas GPGB išvadas, skelbti šią informaciją suinteresuotajai visuomenei</w:t>
            </w:r>
            <w:r w:rsidR="00AB557D" w:rsidRPr="000846DD">
              <w:rPr>
                <w:rFonts w:ascii="Times New Roman" w:hAnsi="Times New Roman" w:cs="Times New Roman"/>
                <w:i/>
                <w:iCs/>
                <w:color w:val="000000"/>
                <w:sz w:val="24"/>
                <w:szCs w:val="24"/>
              </w:rPr>
              <w:t xml:space="preserve">, </w:t>
            </w:r>
            <w:r w:rsidR="00AB557D" w:rsidRPr="000846DD">
              <w:rPr>
                <w:rFonts w:ascii="Times New Roman" w:hAnsi="Times New Roman" w:cs="Times New Roman"/>
                <w:color w:val="000000"/>
                <w:sz w:val="24"/>
                <w:szCs w:val="24"/>
              </w:rPr>
              <w:t>esant reikalui, vadovaujantis Europos Komisijos nustatytomis gairėmis, imtis priemonių skatinti naujų gamybos būdų, ypač tų, kurie nustatyti GPGB informaciniuose dokumentuose, kūrimą ir taikymą ir esant reikalui nustatyti GPGB atskiroms veiklos rūšims ar gamybos procesams</w:t>
            </w:r>
            <w:r w:rsidR="00BF2404" w:rsidRPr="000846DD">
              <w:rPr>
                <w:rFonts w:ascii="Times New Roman" w:hAnsi="Times New Roman" w:cs="Times New Roman"/>
                <w:color w:val="000000"/>
                <w:sz w:val="24"/>
                <w:szCs w:val="24"/>
              </w:rPr>
              <w:t xml:space="preserve"> </w:t>
            </w:r>
            <w:r w:rsidR="00BF2404" w:rsidRPr="00F5761B">
              <w:rPr>
                <w:rFonts w:ascii="Times New Roman" w:hAnsi="Times New Roman" w:cs="Times New Roman"/>
                <w:color w:val="000000"/>
                <w:sz w:val="24"/>
                <w:szCs w:val="24"/>
              </w:rPr>
              <w:t>(</w:t>
            </w:r>
            <w:r w:rsidR="00F5761B" w:rsidRPr="00F5761B">
              <w:rPr>
                <w:rFonts w:ascii="Times New Roman" w:hAnsi="Times New Roman" w:cs="Times New Roman"/>
                <w:sz w:val="24"/>
                <w:szCs w:val="24"/>
              </w:rPr>
              <w:t>LR aplinkos ministro 2013 m. liepos 15 d. įsakym</w:t>
            </w:r>
            <w:r w:rsidR="00C110DE">
              <w:rPr>
                <w:rFonts w:ascii="Times New Roman" w:hAnsi="Times New Roman" w:cs="Times New Roman"/>
                <w:sz w:val="24"/>
                <w:szCs w:val="24"/>
              </w:rPr>
              <w:t>o</w:t>
            </w:r>
            <w:r w:rsidR="00F5761B" w:rsidRPr="00F5761B">
              <w:rPr>
                <w:rFonts w:ascii="Times New Roman" w:hAnsi="Times New Roman" w:cs="Times New Roman"/>
                <w:sz w:val="24"/>
                <w:szCs w:val="24"/>
              </w:rPr>
              <w:t xml:space="preserve"> Nr. D1-528 </w:t>
            </w:r>
            <w:r w:rsidR="00C110DE">
              <w:rPr>
                <w:rFonts w:ascii="Times New Roman" w:hAnsi="Times New Roman" w:cs="Times New Roman"/>
                <w:sz w:val="24"/>
                <w:szCs w:val="24"/>
              </w:rPr>
              <w:t>dėl</w:t>
            </w:r>
            <w:r w:rsidR="00F5761B" w:rsidRPr="00F5761B">
              <w:rPr>
                <w:rFonts w:ascii="Times New Roman" w:hAnsi="Times New Roman" w:cs="Times New Roman"/>
                <w:sz w:val="24"/>
                <w:szCs w:val="24"/>
              </w:rPr>
              <w:t xml:space="preserve"> Taršos integruotos prevencijos ir kontrolės leidimų išdavimo, pakeitimo ir galiojimo panaikinimo taisyklių </w:t>
            </w:r>
            <w:r w:rsidR="00C110DE">
              <w:rPr>
                <w:rFonts w:ascii="Times New Roman" w:hAnsi="Times New Roman" w:cs="Times New Roman"/>
                <w:sz w:val="24"/>
                <w:szCs w:val="24"/>
              </w:rPr>
              <w:t>patvirtinimo 3.2.3. punktas).</w:t>
            </w:r>
            <w:r w:rsidR="000846DD" w:rsidRPr="00F5761B">
              <w:rPr>
                <w:rFonts w:ascii="Times New Roman" w:hAnsi="Times New Roman" w:cs="Times New Roman"/>
                <w:color w:val="000000"/>
                <w:sz w:val="24"/>
                <w:szCs w:val="24"/>
              </w:rPr>
              <w:t xml:space="preserve"> </w:t>
            </w:r>
          </w:p>
          <w:p w:rsidR="00C8275A" w:rsidRPr="000846DD" w:rsidRDefault="00AB557D" w:rsidP="0082292E">
            <w:pPr>
              <w:rPr>
                <w:rFonts w:ascii="Times New Roman" w:hAnsi="Times New Roman" w:cs="Times New Roman"/>
                <w:sz w:val="24"/>
                <w:szCs w:val="24"/>
              </w:rPr>
            </w:pPr>
            <w:r w:rsidRPr="00F5761B">
              <w:rPr>
                <w:rFonts w:ascii="Times New Roman" w:hAnsi="Times New Roman" w:cs="Times New Roman"/>
                <w:color w:val="000000"/>
                <w:sz w:val="24"/>
                <w:szCs w:val="24"/>
              </w:rPr>
              <w:t>.</w:t>
            </w:r>
          </w:p>
        </w:tc>
      </w:tr>
    </w:tbl>
    <w:p w:rsidR="00092F0B" w:rsidRPr="00AD26B7" w:rsidRDefault="00092F0B">
      <w:pPr>
        <w:rPr>
          <w:rFonts w:ascii="Times New Roman" w:hAnsi="Times New Roman" w:cs="Times New Roman"/>
          <w:sz w:val="24"/>
          <w:szCs w:val="24"/>
        </w:rPr>
      </w:pPr>
    </w:p>
    <w:sectPr w:rsidR="00092F0B" w:rsidRPr="00AD26B7">
      <w:headerReference w:type="default" r:id="rId18"/>
      <w:footerReference w:type="defaul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B0" w:rsidRDefault="00F528B0" w:rsidP="00FC7353">
      <w:r>
        <w:separator/>
      </w:r>
    </w:p>
  </w:endnote>
  <w:endnote w:type="continuationSeparator" w:id="0">
    <w:p w:rsidR="00F528B0" w:rsidRDefault="00F528B0" w:rsidP="00F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053951"/>
      <w:docPartObj>
        <w:docPartGallery w:val="Page Numbers (Bottom of Page)"/>
        <w:docPartUnique/>
      </w:docPartObj>
    </w:sdtPr>
    <w:sdtEndPr/>
    <w:sdtContent>
      <w:p w:rsidR="003262E8" w:rsidRDefault="003262E8">
        <w:pPr>
          <w:pStyle w:val="Porat"/>
          <w:jc w:val="right"/>
        </w:pPr>
        <w:r>
          <w:fldChar w:fldCharType="begin"/>
        </w:r>
        <w:r>
          <w:instrText>PAGE   \* MERGEFORMAT</w:instrText>
        </w:r>
        <w:r>
          <w:fldChar w:fldCharType="separate"/>
        </w:r>
        <w:r w:rsidR="0084355E">
          <w:rPr>
            <w:noProof/>
          </w:rPr>
          <w:t>16</w:t>
        </w:r>
        <w:r>
          <w:fldChar w:fldCharType="end"/>
        </w:r>
      </w:p>
    </w:sdtContent>
  </w:sdt>
  <w:p w:rsidR="00FC7353" w:rsidRDefault="00FC735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B0" w:rsidRDefault="00F528B0" w:rsidP="00FC7353">
      <w:r>
        <w:separator/>
      </w:r>
    </w:p>
  </w:footnote>
  <w:footnote w:type="continuationSeparator" w:id="0">
    <w:p w:rsidR="00F528B0" w:rsidRDefault="00F528B0" w:rsidP="00FC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412711"/>
      <w:docPartObj>
        <w:docPartGallery w:val="Page Numbers (Top of Page)"/>
        <w:docPartUnique/>
      </w:docPartObj>
    </w:sdtPr>
    <w:sdtEndPr/>
    <w:sdtContent>
      <w:p w:rsidR="00FC7353" w:rsidRDefault="00FC7353">
        <w:pPr>
          <w:pStyle w:val="Antrats"/>
          <w:jc w:val="center"/>
        </w:pPr>
        <w:r>
          <w:fldChar w:fldCharType="begin"/>
        </w:r>
        <w:r>
          <w:instrText>PAGE   \* MERGEFORMAT</w:instrText>
        </w:r>
        <w:r>
          <w:fldChar w:fldCharType="separate"/>
        </w:r>
        <w:r w:rsidR="0084355E">
          <w:rPr>
            <w:noProof/>
          </w:rPr>
          <w:t>16</w:t>
        </w:r>
        <w:r>
          <w:fldChar w:fldCharType="end"/>
        </w:r>
      </w:p>
    </w:sdtContent>
  </w:sdt>
  <w:p w:rsidR="00FC7353" w:rsidRDefault="00FC73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6204C"/>
    <w:multiLevelType w:val="hybridMultilevel"/>
    <w:tmpl w:val="4454AA3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D4"/>
    <w:rsid w:val="0003143D"/>
    <w:rsid w:val="00035F48"/>
    <w:rsid w:val="000371DD"/>
    <w:rsid w:val="000404ED"/>
    <w:rsid w:val="00042EF9"/>
    <w:rsid w:val="00043966"/>
    <w:rsid w:val="00044D32"/>
    <w:rsid w:val="00055E19"/>
    <w:rsid w:val="00064FBA"/>
    <w:rsid w:val="000823CF"/>
    <w:rsid w:val="000846DD"/>
    <w:rsid w:val="00092F0B"/>
    <w:rsid w:val="0009421C"/>
    <w:rsid w:val="000976EB"/>
    <w:rsid w:val="000A1750"/>
    <w:rsid w:val="000A6365"/>
    <w:rsid w:val="000D0A8F"/>
    <w:rsid w:val="000D6936"/>
    <w:rsid w:val="000E73C7"/>
    <w:rsid w:val="000F05F5"/>
    <w:rsid w:val="000F3B6E"/>
    <w:rsid w:val="001053E7"/>
    <w:rsid w:val="00110C47"/>
    <w:rsid w:val="00112E75"/>
    <w:rsid w:val="00112F31"/>
    <w:rsid w:val="0011436F"/>
    <w:rsid w:val="001216DA"/>
    <w:rsid w:val="001219AA"/>
    <w:rsid w:val="001310E0"/>
    <w:rsid w:val="00136FEB"/>
    <w:rsid w:val="00146438"/>
    <w:rsid w:val="001476E0"/>
    <w:rsid w:val="00147B6C"/>
    <w:rsid w:val="00147E77"/>
    <w:rsid w:val="00156069"/>
    <w:rsid w:val="00187A16"/>
    <w:rsid w:val="001A26EE"/>
    <w:rsid w:val="001A6278"/>
    <w:rsid w:val="001A7341"/>
    <w:rsid w:val="001B2E8C"/>
    <w:rsid w:val="001C0A3A"/>
    <w:rsid w:val="001C7F42"/>
    <w:rsid w:val="001E4C18"/>
    <w:rsid w:val="001E7AFE"/>
    <w:rsid w:val="002063BD"/>
    <w:rsid w:val="002135BE"/>
    <w:rsid w:val="002236FE"/>
    <w:rsid w:val="00225EC6"/>
    <w:rsid w:val="00226278"/>
    <w:rsid w:val="00231809"/>
    <w:rsid w:val="00231F27"/>
    <w:rsid w:val="00236F4D"/>
    <w:rsid w:val="002405B5"/>
    <w:rsid w:val="00242D11"/>
    <w:rsid w:val="00244B1B"/>
    <w:rsid w:val="00280C72"/>
    <w:rsid w:val="002A2AD7"/>
    <w:rsid w:val="002A5A36"/>
    <w:rsid w:val="002B3384"/>
    <w:rsid w:val="002B41DD"/>
    <w:rsid w:val="002D4FD8"/>
    <w:rsid w:val="002F767F"/>
    <w:rsid w:val="00320BB8"/>
    <w:rsid w:val="003262E8"/>
    <w:rsid w:val="00334D6B"/>
    <w:rsid w:val="00340FBD"/>
    <w:rsid w:val="0034724A"/>
    <w:rsid w:val="00363912"/>
    <w:rsid w:val="00386C2D"/>
    <w:rsid w:val="003D357B"/>
    <w:rsid w:val="003E2D4F"/>
    <w:rsid w:val="003E3F43"/>
    <w:rsid w:val="003F29A5"/>
    <w:rsid w:val="003F735D"/>
    <w:rsid w:val="003F7BF5"/>
    <w:rsid w:val="0040064B"/>
    <w:rsid w:val="00402BCC"/>
    <w:rsid w:val="00406E60"/>
    <w:rsid w:val="00411BBD"/>
    <w:rsid w:val="00414CE7"/>
    <w:rsid w:val="0041622F"/>
    <w:rsid w:val="00425C67"/>
    <w:rsid w:val="00442081"/>
    <w:rsid w:val="00485EEF"/>
    <w:rsid w:val="00487E8F"/>
    <w:rsid w:val="00492675"/>
    <w:rsid w:val="004A44C0"/>
    <w:rsid w:val="004A778D"/>
    <w:rsid w:val="004B3968"/>
    <w:rsid w:val="004B5814"/>
    <w:rsid w:val="004C754E"/>
    <w:rsid w:val="004C77B6"/>
    <w:rsid w:val="004C7BD2"/>
    <w:rsid w:val="004D3FCB"/>
    <w:rsid w:val="004D4DCB"/>
    <w:rsid w:val="004E54A2"/>
    <w:rsid w:val="00501A4E"/>
    <w:rsid w:val="0050405D"/>
    <w:rsid w:val="00521EE2"/>
    <w:rsid w:val="00534B52"/>
    <w:rsid w:val="0054004C"/>
    <w:rsid w:val="00540802"/>
    <w:rsid w:val="00542105"/>
    <w:rsid w:val="005437F9"/>
    <w:rsid w:val="0054469F"/>
    <w:rsid w:val="00544851"/>
    <w:rsid w:val="00555CDA"/>
    <w:rsid w:val="00583920"/>
    <w:rsid w:val="005865EF"/>
    <w:rsid w:val="005A0A52"/>
    <w:rsid w:val="005A1CC6"/>
    <w:rsid w:val="005A20CD"/>
    <w:rsid w:val="005A2D45"/>
    <w:rsid w:val="005B079B"/>
    <w:rsid w:val="005D0BF6"/>
    <w:rsid w:val="005E0412"/>
    <w:rsid w:val="005E5144"/>
    <w:rsid w:val="00605913"/>
    <w:rsid w:val="0061162E"/>
    <w:rsid w:val="00625526"/>
    <w:rsid w:val="00651781"/>
    <w:rsid w:val="00651BE4"/>
    <w:rsid w:val="00660C07"/>
    <w:rsid w:val="00665141"/>
    <w:rsid w:val="00682091"/>
    <w:rsid w:val="006830C5"/>
    <w:rsid w:val="0069535D"/>
    <w:rsid w:val="006A7C31"/>
    <w:rsid w:val="006B693F"/>
    <w:rsid w:val="006D2A46"/>
    <w:rsid w:val="006D2FF7"/>
    <w:rsid w:val="006D67F4"/>
    <w:rsid w:val="006E67AA"/>
    <w:rsid w:val="006E6C2A"/>
    <w:rsid w:val="006F4D30"/>
    <w:rsid w:val="007064C5"/>
    <w:rsid w:val="00717C74"/>
    <w:rsid w:val="00726E2D"/>
    <w:rsid w:val="00742A40"/>
    <w:rsid w:val="00757278"/>
    <w:rsid w:val="0076304B"/>
    <w:rsid w:val="00774780"/>
    <w:rsid w:val="007760C4"/>
    <w:rsid w:val="00780033"/>
    <w:rsid w:val="00782F7B"/>
    <w:rsid w:val="00796FD9"/>
    <w:rsid w:val="007A7435"/>
    <w:rsid w:val="007C0691"/>
    <w:rsid w:val="007C207E"/>
    <w:rsid w:val="007C4181"/>
    <w:rsid w:val="007C4B6A"/>
    <w:rsid w:val="007D22DA"/>
    <w:rsid w:val="007D3764"/>
    <w:rsid w:val="007E44C1"/>
    <w:rsid w:val="007F0D72"/>
    <w:rsid w:val="007F5EA1"/>
    <w:rsid w:val="007F75AD"/>
    <w:rsid w:val="008214C2"/>
    <w:rsid w:val="0082292E"/>
    <w:rsid w:val="00823F93"/>
    <w:rsid w:val="0083403F"/>
    <w:rsid w:val="0084355E"/>
    <w:rsid w:val="008554A7"/>
    <w:rsid w:val="00890FA7"/>
    <w:rsid w:val="008975B7"/>
    <w:rsid w:val="008C50F6"/>
    <w:rsid w:val="008C7269"/>
    <w:rsid w:val="008E094F"/>
    <w:rsid w:val="008E19DF"/>
    <w:rsid w:val="008E7AB8"/>
    <w:rsid w:val="008F2749"/>
    <w:rsid w:val="008F38CE"/>
    <w:rsid w:val="008F7D4A"/>
    <w:rsid w:val="00900C29"/>
    <w:rsid w:val="00901BC4"/>
    <w:rsid w:val="00917042"/>
    <w:rsid w:val="00926141"/>
    <w:rsid w:val="00926683"/>
    <w:rsid w:val="0092673B"/>
    <w:rsid w:val="00932C5D"/>
    <w:rsid w:val="00932D98"/>
    <w:rsid w:val="0094278F"/>
    <w:rsid w:val="00942FAF"/>
    <w:rsid w:val="00946474"/>
    <w:rsid w:val="00954A44"/>
    <w:rsid w:val="00961405"/>
    <w:rsid w:val="00964B56"/>
    <w:rsid w:val="00975B2C"/>
    <w:rsid w:val="00976FB6"/>
    <w:rsid w:val="009801DE"/>
    <w:rsid w:val="00982A0E"/>
    <w:rsid w:val="00987784"/>
    <w:rsid w:val="009A402D"/>
    <w:rsid w:val="009A5966"/>
    <w:rsid w:val="009E2514"/>
    <w:rsid w:val="009E5980"/>
    <w:rsid w:val="009E7AE6"/>
    <w:rsid w:val="00A01BC5"/>
    <w:rsid w:val="00A310FD"/>
    <w:rsid w:val="00A419E6"/>
    <w:rsid w:val="00A43E5B"/>
    <w:rsid w:val="00A52876"/>
    <w:rsid w:val="00A62598"/>
    <w:rsid w:val="00A6786C"/>
    <w:rsid w:val="00A82408"/>
    <w:rsid w:val="00A87C6A"/>
    <w:rsid w:val="00A93742"/>
    <w:rsid w:val="00AA3A45"/>
    <w:rsid w:val="00AB287E"/>
    <w:rsid w:val="00AB557D"/>
    <w:rsid w:val="00AB7D23"/>
    <w:rsid w:val="00AC7545"/>
    <w:rsid w:val="00AD246F"/>
    <w:rsid w:val="00AD26B7"/>
    <w:rsid w:val="00AD3CD7"/>
    <w:rsid w:val="00AE1570"/>
    <w:rsid w:val="00AE3CC8"/>
    <w:rsid w:val="00AE7021"/>
    <w:rsid w:val="00AF26E7"/>
    <w:rsid w:val="00B05051"/>
    <w:rsid w:val="00B061AE"/>
    <w:rsid w:val="00B13774"/>
    <w:rsid w:val="00B47280"/>
    <w:rsid w:val="00B6625C"/>
    <w:rsid w:val="00B747B9"/>
    <w:rsid w:val="00B80AE8"/>
    <w:rsid w:val="00BA7916"/>
    <w:rsid w:val="00BB5B32"/>
    <w:rsid w:val="00BC210F"/>
    <w:rsid w:val="00BD4392"/>
    <w:rsid w:val="00BD6D47"/>
    <w:rsid w:val="00BE4E65"/>
    <w:rsid w:val="00BE5426"/>
    <w:rsid w:val="00BF1F54"/>
    <w:rsid w:val="00BF2404"/>
    <w:rsid w:val="00C109F7"/>
    <w:rsid w:val="00C110DE"/>
    <w:rsid w:val="00C20F30"/>
    <w:rsid w:val="00C355A5"/>
    <w:rsid w:val="00C35ABD"/>
    <w:rsid w:val="00C42F56"/>
    <w:rsid w:val="00C45CEB"/>
    <w:rsid w:val="00C5204F"/>
    <w:rsid w:val="00C539C4"/>
    <w:rsid w:val="00C54477"/>
    <w:rsid w:val="00C607B9"/>
    <w:rsid w:val="00C73CB2"/>
    <w:rsid w:val="00C8275A"/>
    <w:rsid w:val="00CB11EC"/>
    <w:rsid w:val="00CB568A"/>
    <w:rsid w:val="00CC3132"/>
    <w:rsid w:val="00CC7504"/>
    <w:rsid w:val="00CD6A48"/>
    <w:rsid w:val="00CF2FE5"/>
    <w:rsid w:val="00CF4ADA"/>
    <w:rsid w:val="00CF5AE6"/>
    <w:rsid w:val="00D027E6"/>
    <w:rsid w:val="00D12C0C"/>
    <w:rsid w:val="00D53C54"/>
    <w:rsid w:val="00D54878"/>
    <w:rsid w:val="00D63034"/>
    <w:rsid w:val="00D67017"/>
    <w:rsid w:val="00D7751D"/>
    <w:rsid w:val="00D82D11"/>
    <w:rsid w:val="00D84FB3"/>
    <w:rsid w:val="00DA061D"/>
    <w:rsid w:val="00DA3EF8"/>
    <w:rsid w:val="00DD22BD"/>
    <w:rsid w:val="00DD6520"/>
    <w:rsid w:val="00DE0E07"/>
    <w:rsid w:val="00DE12FF"/>
    <w:rsid w:val="00DE7917"/>
    <w:rsid w:val="00DF69C1"/>
    <w:rsid w:val="00E026C2"/>
    <w:rsid w:val="00E04D5E"/>
    <w:rsid w:val="00E144CD"/>
    <w:rsid w:val="00E15F8E"/>
    <w:rsid w:val="00E32AEF"/>
    <w:rsid w:val="00E53F35"/>
    <w:rsid w:val="00E56E41"/>
    <w:rsid w:val="00E652C6"/>
    <w:rsid w:val="00E66606"/>
    <w:rsid w:val="00E66DAB"/>
    <w:rsid w:val="00E74E9D"/>
    <w:rsid w:val="00E976BD"/>
    <w:rsid w:val="00EA3358"/>
    <w:rsid w:val="00EA57CF"/>
    <w:rsid w:val="00EB6519"/>
    <w:rsid w:val="00EC1EC2"/>
    <w:rsid w:val="00EC1F39"/>
    <w:rsid w:val="00ED2D58"/>
    <w:rsid w:val="00EF5546"/>
    <w:rsid w:val="00F02962"/>
    <w:rsid w:val="00F2358A"/>
    <w:rsid w:val="00F44496"/>
    <w:rsid w:val="00F528B0"/>
    <w:rsid w:val="00F53FFF"/>
    <w:rsid w:val="00F55D94"/>
    <w:rsid w:val="00F56BA1"/>
    <w:rsid w:val="00F573E3"/>
    <w:rsid w:val="00F5761B"/>
    <w:rsid w:val="00F65BEE"/>
    <w:rsid w:val="00F77D8C"/>
    <w:rsid w:val="00F86C26"/>
    <w:rsid w:val="00FA6B22"/>
    <w:rsid w:val="00FB1ED1"/>
    <w:rsid w:val="00FC7353"/>
    <w:rsid w:val="00FD708F"/>
    <w:rsid w:val="00FE1183"/>
    <w:rsid w:val="00FE3C4F"/>
    <w:rsid w:val="00FE61CF"/>
    <w:rsid w:val="00FF43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5265B-9F8B-415B-9D8C-6AB22839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43D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55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tekstas1"/>
    <w:basedOn w:val="prastasis"/>
    <w:rsid w:val="009E7AE6"/>
    <w:pPr>
      <w:spacing w:before="100" w:beforeAutospacing="1" w:after="100" w:afterAutospacing="1"/>
    </w:pPr>
    <w:rPr>
      <w:rFonts w:ascii="Times New Roman" w:eastAsia="Times New Roman" w:hAnsi="Times New Roman" w:cs="Times New Roman"/>
      <w:sz w:val="24"/>
      <w:szCs w:val="24"/>
      <w:lang w:eastAsia="lt-LT"/>
    </w:rPr>
  </w:style>
  <w:style w:type="character" w:styleId="Hipersaitas">
    <w:name w:val="Hyperlink"/>
    <w:basedOn w:val="Numatytasispastraiposriftas"/>
    <w:rsid w:val="00660C07"/>
    <w:rPr>
      <w:color w:val="0000FF"/>
      <w:u w:val="single"/>
    </w:rPr>
  </w:style>
  <w:style w:type="paragraph" w:styleId="Antrats">
    <w:name w:val="header"/>
    <w:basedOn w:val="prastasis"/>
    <w:link w:val="AntratsDiagrama"/>
    <w:uiPriority w:val="99"/>
    <w:unhideWhenUsed/>
    <w:rsid w:val="00FC7353"/>
    <w:pPr>
      <w:tabs>
        <w:tab w:val="center" w:pos="4819"/>
        <w:tab w:val="right" w:pos="9638"/>
      </w:tabs>
    </w:pPr>
  </w:style>
  <w:style w:type="character" w:customStyle="1" w:styleId="AntratsDiagrama">
    <w:name w:val="Antraštės Diagrama"/>
    <w:basedOn w:val="Numatytasispastraiposriftas"/>
    <w:link w:val="Antrats"/>
    <w:uiPriority w:val="99"/>
    <w:rsid w:val="00FC7353"/>
  </w:style>
  <w:style w:type="paragraph" w:styleId="Porat">
    <w:name w:val="footer"/>
    <w:basedOn w:val="prastasis"/>
    <w:link w:val="PoratDiagrama"/>
    <w:uiPriority w:val="99"/>
    <w:unhideWhenUsed/>
    <w:rsid w:val="00FC7353"/>
    <w:pPr>
      <w:tabs>
        <w:tab w:val="center" w:pos="4819"/>
        <w:tab w:val="right" w:pos="9638"/>
      </w:tabs>
    </w:pPr>
  </w:style>
  <w:style w:type="character" w:customStyle="1" w:styleId="PoratDiagrama">
    <w:name w:val="Poraštė Diagrama"/>
    <w:basedOn w:val="Numatytasispastraiposriftas"/>
    <w:link w:val="Porat"/>
    <w:uiPriority w:val="99"/>
    <w:rsid w:val="00FC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4396">
      <w:bodyDiv w:val="1"/>
      <w:marLeft w:val="0"/>
      <w:marRight w:val="0"/>
      <w:marTop w:val="0"/>
      <w:marBottom w:val="0"/>
      <w:divBdr>
        <w:top w:val="none" w:sz="0" w:space="0" w:color="auto"/>
        <w:left w:val="none" w:sz="0" w:space="0" w:color="auto"/>
        <w:bottom w:val="none" w:sz="0" w:space="0" w:color="auto"/>
        <w:right w:val="none" w:sz="0" w:space="0" w:color="auto"/>
      </w:divBdr>
    </w:div>
    <w:div w:id="386883982">
      <w:bodyDiv w:val="1"/>
      <w:marLeft w:val="0"/>
      <w:marRight w:val="0"/>
      <w:marTop w:val="0"/>
      <w:marBottom w:val="0"/>
      <w:divBdr>
        <w:top w:val="none" w:sz="0" w:space="0" w:color="auto"/>
        <w:left w:val="none" w:sz="0" w:space="0" w:color="auto"/>
        <w:bottom w:val="none" w:sz="0" w:space="0" w:color="auto"/>
        <w:right w:val="none" w:sz="0" w:space="0" w:color="auto"/>
      </w:divBdr>
    </w:div>
    <w:div w:id="551767588">
      <w:bodyDiv w:val="1"/>
      <w:marLeft w:val="0"/>
      <w:marRight w:val="0"/>
      <w:marTop w:val="0"/>
      <w:marBottom w:val="0"/>
      <w:divBdr>
        <w:top w:val="none" w:sz="0" w:space="0" w:color="auto"/>
        <w:left w:val="none" w:sz="0" w:space="0" w:color="auto"/>
        <w:bottom w:val="none" w:sz="0" w:space="0" w:color="auto"/>
        <w:right w:val="none" w:sz="0" w:space="0" w:color="auto"/>
      </w:divBdr>
    </w:div>
    <w:div w:id="556287169">
      <w:bodyDiv w:val="1"/>
      <w:marLeft w:val="0"/>
      <w:marRight w:val="0"/>
      <w:marTop w:val="0"/>
      <w:marBottom w:val="0"/>
      <w:divBdr>
        <w:top w:val="none" w:sz="0" w:space="0" w:color="auto"/>
        <w:left w:val="none" w:sz="0" w:space="0" w:color="auto"/>
        <w:bottom w:val="none" w:sz="0" w:space="0" w:color="auto"/>
        <w:right w:val="none" w:sz="0" w:space="0" w:color="auto"/>
      </w:divBdr>
    </w:div>
    <w:div w:id="660355806">
      <w:bodyDiv w:val="1"/>
      <w:marLeft w:val="0"/>
      <w:marRight w:val="0"/>
      <w:marTop w:val="0"/>
      <w:marBottom w:val="0"/>
      <w:divBdr>
        <w:top w:val="none" w:sz="0" w:space="0" w:color="auto"/>
        <w:left w:val="none" w:sz="0" w:space="0" w:color="auto"/>
        <w:bottom w:val="none" w:sz="0" w:space="0" w:color="auto"/>
        <w:right w:val="none" w:sz="0" w:space="0" w:color="auto"/>
      </w:divBdr>
    </w:div>
    <w:div w:id="798955289">
      <w:bodyDiv w:val="1"/>
      <w:marLeft w:val="0"/>
      <w:marRight w:val="0"/>
      <w:marTop w:val="0"/>
      <w:marBottom w:val="0"/>
      <w:divBdr>
        <w:top w:val="none" w:sz="0" w:space="0" w:color="auto"/>
        <w:left w:val="none" w:sz="0" w:space="0" w:color="auto"/>
        <w:bottom w:val="none" w:sz="0" w:space="0" w:color="auto"/>
        <w:right w:val="none" w:sz="0" w:space="0" w:color="auto"/>
      </w:divBdr>
    </w:div>
    <w:div w:id="934433830">
      <w:bodyDiv w:val="1"/>
      <w:marLeft w:val="0"/>
      <w:marRight w:val="0"/>
      <w:marTop w:val="0"/>
      <w:marBottom w:val="0"/>
      <w:divBdr>
        <w:top w:val="none" w:sz="0" w:space="0" w:color="auto"/>
        <w:left w:val="none" w:sz="0" w:space="0" w:color="auto"/>
        <w:bottom w:val="none" w:sz="0" w:space="0" w:color="auto"/>
        <w:right w:val="none" w:sz="0" w:space="0" w:color="auto"/>
      </w:divBdr>
    </w:div>
    <w:div w:id="1037316914">
      <w:bodyDiv w:val="1"/>
      <w:marLeft w:val="0"/>
      <w:marRight w:val="0"/>
      <w:marTop w:val="0"/>
      <w:marBottom w:val="0"/>
      <w:divBdr>
        <w:top w:val="none" w:sz="0" w:space="0" w:color="auto"/>
        <w:left w:val="none" w:sz="0" w:space="0" w:color="auto"/>
        <w:bottom w:val="none" w:sz="0" w:space="0" w:color="auto"/>
        <w:right w:val="none" w:sz="0" w:space="0" w:color="auto"/>
      </w:divBdr>
    </w:div>
    <w:div w:id="1129976556">
      <w:bodyDiv w:val="1"/>
      <w:marLeft w:val="0"/>
      <w:marRight w:val="0"/>
      <w:marTop w:val="0"/>
      <w:marBottom w:val="0"/>
      <w:divBdr>
        <w:top w:val="none" w:sz="0" w:space="0" w:color="auto"/>
        <w:left w:val="none" w:sz="0" w:space="0" w:color="auto"/>
        <w:bottom w:val="none" w:sz="0" w:space="0" w:color="auto"/>
        <w:right w:val="none" w:sz="0" w:space="0" w:color="auto"/>
      </w:divBdr>
    </w:div>
    <w:div w:id="1665014341">
      <w:bodyDiv w:val="1"/>
      <w:marLeft w:val="0"/>
      <w:marRight w:val="0"/>
      <w:marTop w:val="0"/>
      <w:marBottom w:val="0"/>
      <w:divBdr>
        <w:top w:val="none" w:sz="0" w:space="0" w:color="auto"/>
        <w:left w:val="none" w:sz="0" w:space="0" w:color="auto"/>
        <w:bottom w:val="none" w:sz="0" w:space="0" w:color="auto"/>
        <w:right w:val="none" w:sz="0" w:space="0" w:color="auto"/>
      </w:divBdr>
    </w:div>
    <w:div w:id="1970472711">
      <w:bodyDiv w:val="1"/>
      <w:marLeft w:val="0"/>
      <w:marRight w:val="0"/>
      <w:marTop w:val="0"/>
      <w:marBottom w:val="0"/>
      <w:divBdr>
        <w:top w:val="none" w:sz="0" w:space="0" w:color="auto"/>
        <w:left w:val="none" w:sz="0" w:space="0" w:color="auto"/>
        <w:bottom w:val="none" w:sz="0" w:space="0" w:color="auto"/>
        <w:right w:val="none" w:sz="0" w:space="0" w:color="auto"/>
      </w:divBdr>
    </w:div>
    <w:div w:id="20802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ta.lt/cms/index?rubricId=70160852-bcfc-4e18-881e-01868bf61adb" TargetMode="External"/><Relationship Id="rId13" Type="http://schemas.openxmlformats.org/officeDocument/2006/relationships/hyperlink" Target="http://srd.am.lt/VI/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d.am.lt/VI/index.php" TargetMode="External"/><Relationship Id="rId17" Type="http://schemas.openxmlformats.org/officeDocument/2006/relationships/hyperlink" Target="http://vrd.am.lt/VI/index.php" TargetMode="External"/><Relationship Id="rId2" Type="http://schemas.openxmlformats.org/officeDocument/2006/relationships/numbering" Target="numbering.xml"/><Relationship Id="rId16" Type="http://schemas.openxmlformats.org/officeDocument/2006/relationships/hyperlink" Target="http://klrd.am.lt/VI/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rd.am.lt/VI/index.php" TargetMode="External"/><Relationship Id="rId5" Type="http://schemas.openxmlformats.org/officeDocument/2006/relationships/webSettings" Target="webSettings.xml"/><Relationship Id="rId15" Type="http://schemas.openxmlformats.org/officeDocument/2006/relationships/hyperlink" Target="http://urd.am.lt/VI/index.php" TargetMode="External"/><Relationship Id="rId10" Type="http://schemas.openxmlformats.org/officeDocument/2006/relationships/hyperlink" Target="http://krd.am.lt/VI/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d.am.lt/VI/index.php" TargetMode="External"/><Relationship Id="rId14" Type="http://schemas.openxmlformats.org/officeDocument/2006/relationships/hyperlink" Target="http://mrd.am.lt/VI/index.ph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3CA0-53FB-4DB8-B1DE-3AA46272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24171</Words>
  <Characters>13778</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Beržinskas</dc:creator>
  <cp:keywords/>
  <dc:description/>
  <cp:lastModifiedBy>Svetlana Ofverstrom</cp:lastModifiedBy>
  <cp:revision>4</cp:revision>
  <dcterms:created xsi:type="dcterms:W3CDTF">2014-11-04T10:47:00Z</dcterms:created>
  <dcterms:modified xsi:type="dcterms:W3CDTF">2014-11-04T10:56:00Z</dcterms:modified>
</cp:coreProperties>
</file>