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9B4" w:rsidRDefault="00834C2D">
      <w:pPr>
        <w:widowControl w:val="0"/>
        <w:jc w:val="center"/>
      </w:pPr>
      <w:bookmarkStart w:id="0" w:name="_GoBack"/>
      <w:bookmarkEnd w:id="0"/>
      <w:r>
        <w:rPr>
          <w:b/>
          <w:bCs/>
        </w:rPr>
        <w:t>LABORATORIJOS VEIKLOS VERTINIMO KRITERIJAI</w:t>
      </w:r>
    </w:p>
    <w:p w:rsidR="008529B4" w:rsidRDefault="008529B4">
      <w:pPr>
        <w:ind w:firstLine="709"/>
      </w:pPr>
    </w:p>
    <w:p w:rsidR="008529B4" w:rsidRDefault="00834C2D">
      <w:pPr>
        <w:widowControl w:val="0"/>
        <w:ind w:firstLine="709"/>
        <w:jc w:val="both"/>
      </w:pPr>
      <w:r>
        <w:t>1. Laboratorijos statusas, pavaldumas.</w:t>
      </w:r>
    </w:p>
    <w:p w:rsidR="008529B4" w:rsidRDefault="00834C2D">
      <w:pPr>
        <w:widowControl w:val="0"/>
        <w:ind w:firstLine="709"/>
        <w:jc w:val="both"/>
      </w:pPr>
      <w:r>
        <w:t>2. Vadovavimas ir organizavimas:</w:t>
      </w:r>
    </w:p>
    <w:p w:rsidR="008529B4" w:rsidRDefault="00834C2D">
      <w:pPr>
        <w:widowControl w:val="0"/>
        <w:ind w:firstLine="709"/>
        <w:jc w:val="both"/>
      </w:pPr>
      <w:r>
        <w:t>2.1. kiekvienas laboratorijos darbuotojas privalo žinoti savo pareigas, įgaliojimus ir atsakomybę;</w:t>
      </w:r>
    </w:p>
    <w:p w:rsidR="008529B4" w:rsidRDefault="00834C2D">
      <w:pPr>
        <w:widowControl w:val="0"/>
        <w:ind w:firstLine="709"/>
        <w:jc w:val="both"/>
      </w:pPr>
      <w:r>
        <w:t>2.2. laboratorijoje turi būti pakankamai darbuotojų, turinčių atitinkamą išsilavinimą kvalifikaciją techninių žinių ir patirties tyrimams atlikti;</w:t>
      </w:r>
    </w:p>
    <w:p w:rsidR="008529B4" w:rsidRDefault="00834C2D">
      <w:pPr>
        <w:widowControl w:val="0"/>
        <w:ind w:firstLine="709"/>
        <w:jc w:val="both"/>
      </w:pPr>
      <w:r>
        <w:t>2.3. atliekantys tyrimus darbuotojai turi būti mokomi, turi kelti savo kvalifikaciją.</w:t>
      </w:r>
    </w:p>
    <w:p w:rsidR="008529B4" w:rsidRDefault="008529B4">
      <w:pPr>
        <w:ind w:firstLine="709"/>
      </w:pPr>
    </w:p>
    <w:p w:rsidR="008529B4" w:rsidRDefault="00834C2D">
      <w:pPr>
        <w:widowControl w:val="0"/>
        <w:ind w:firstLine="709"/>
        <w:jc w:val="both"/>
      </w:pPr>
      <w:r>
        <w:t>3. Patalpos ir įranga:</w:t>
      </w:r>
    </w:p>
    <w:p w:rsidR="008529B4" w:rsidRDefault="00834C2D">
      <w:pPr>
        <w:widowControl w:val="0"/>
        <w:ind w:firstLine="709"/>
        <w:jc w:val="both"/>
      </w:pPr>
      <w:r>
        <w:t>3.1. tyrimai turi būti atliekami aplinkoje, negalinčioje paveikti tyrimų rezultatų;</w:t>
      </w:r>
    </w:p>
    <w:p w:rsidR="008529B4" w:rsidRDefault="00834C2D">
      <w:pPr>
        <w:widowControl w:val="0"/>
        <w:ind w:firstLine="709"/>
        <w:jc w:val="both"/>
      </w:pPr>
      <w:r>
        <w:t>3.2. laboratorijos patalpos turi būti tvarkingos ir švarios;</w:t>
      </w:r>
    </w:p>
    <w:p w:rsidR="008529B4" w:rsidRDefault="00834C2D">
      <w:pPr>
        <w:widowControl w:val="0"/>
        <w:ind w:firstLine="709"/>
        <w:jc w:val="both"/>
      </w:pPr>
      <w:r>
        <w:t>3.3. laboratorija turi turėti bandymų įrenginius, matavimo priemones, reagentus, medžiagas, reikalingas mėginiams paimti ir tyrimams atlikti;</w:t>
      </w:r>
    </w:p>
    <w:p w:rsidR="008529B4" w:rsidRDefault="00834C2D">
      <w:pPr>
        <w:widowControl w:val="0"/>
        <w:ind w:firstLine="709"/>
        <w:jc w:val="both"/>
      </w:pPr>
      <w:r>
        <w:t>3.4. laboratorija turi turėti bandymų įrenginių ir matavimo priemonių naudojimo instrukcijas (gamintojo (tiekėjo) ir (arba) parengtas laboratorijoje);</w:t>
      </w:r>
    </w:p>
    <w:p w:rsidR="008529B4" w:rsidRDefault="00834C2D">
      <w:pPr>
        <w:widowControl w:val="0"/>
        <w:ind w:firstLine="709"/>
        <w:jc w:val="both"/>
      </w:pPr>
      <w:r>
        <w:t>3.5. bandymų įrenginius ir matavimo priemones periodiškai reikia metrologiškai tikrinti, prižiūrėti, tinkamai naudoti. Po bandymų įrenginio ir (ar) matavimo priemonės remonto turi būti atlikta patikra ir (ar) kalibravimas.</w:t>
      </w:r>
    </w:p>
    <w:p w:rsidR="008529B4" w:rsidRDefault="00834C2D">
      <w:pPr>
        <w:widowControl w:val="0"/>
        <w:ind w:firstLine="709"/>
        <w:jc w:val="both"/>
      </w:pPr>
      <w:r>
        <w:t>4. Kokybės sistemos aprašymas:</w:t>
      </w:r>
    </w:p>
    <w:p w:rsidR="008529B4" w:rsidRDefault="00834C2D">
      <w:pPr>
        <w:widowControl w:val="0"/>
        <w:ind w:firstLine="709"/>
        <w:jc w:val="both"/>
      </w:pPr>
      <w:r>
        <w:t>4.1. laboratorija turi taikyti Lietuvos Respublikoje įteisintus LST, LST EN, LST EN ISO, LST ISO standartus, Lietuvos aplinkos apsaugos normatyvinius dokumentus (LAND), kitus oficialiai pripažintus metodus. Laboratorija prieš pradėdama tyrimus turi įsitikinti, kad ji gali tinkamai atlikti tyrimą pasirinktu metodu. Tyrimų atlikimui turi būti parinkti tokie metodai, kurių nustatymo ribos būtų mažesnės negu tiriamojo objekto užterštumo atitinkamais teršalais nustatyta didžiausia leidžiama koncentracija (ribinė vertė). Jei teisės aktuose yra nurodyti reikalavimai tyrimų metodams (pvz., glaudumas, teisingumas ar matavimo neapibrėžtis), tai laboratorija turi atlikti metodo įteisinimą atsižvelgdama į šiuos reikalavimus ir įrodyti, kad geba juos pasiekti;</w:t>
      </w:r>
    </w:p>
    <w:p w:rsidR="008529B4" w:rsidRDefault="00834C2D">
      <w:pPr>
        <w:widowControl w:val="0"/>
        <w:ind w:firstLine="709"/>
        <w:jc w:val="both"/>
      </w:pPr>
      <w:r>
        <w:t>4.2. laboratorija turi turėti turimų dokumentų sąrašus (standartai, tyrimų metodai, procedūros, instrukcijos ir kt.);</w:t>
      </w:r>
    </w:p>
    <w:p w:rsidR="008529B4" w:rsidRDefault="00834C2D">
      <w:pPr>
        <w:widowControl w:val="0"/>
        <w:ind w:firstLine="709"/>
        <w:jc w:val="both"/>
      </w:pPr>
      <w:r>
        <w:t>4.3. laboratorijoje turi būti registruojami visi pirminiai duomenys: mėginių paėmimo, priėmimo, ženklinimo, paskirstymo, tyrimų atlikimo. Įrašuose turi būti pakankamai informacijos, leidžiančios įvertinti tyrimo atlikimo kokybę ir rezultatų patikimumą, taip pat nurodyti dirbę asmenys, jų parašai. Mėginių, pristatytų į laboratoriją, registrų ir tyrimų rezultatų žurnalų puslapius reikia sunumeruoti. Turi būti duomenų atsekamumas nuo mėginių paėmimo (pristatymo) iki tyrimų rezultatų pateikimo;</w:t>
      </w:r>
    </w:p>
    <w:p w:rsidR="008529B4" w:rsidRDefault="00834C2D">
      <w:pPr>
        <w:widowControl w:val="0"/>
        <w:ind w:firstLine="709"/>
        <w:jc w:val="both"/>
      </w:pPr>
      <w:r>
        <w:t>4.4. visi darbuotojų įrašai turi būti įskaitomi. Taisymai atliekami perbraukiant įrašą, bet neužtepant ar kitaip panaikinant, turi būti inicialai ir (arba) parašas asmens, atlikusio pataisymą;</w:t>
      </w:r>
    </w:p>
    <w:p w:rsidR="008529B4" w:rsidRDefault="00834C2D">
      <w:pPr>
        <w:widowControl w:val="0"/>
        <w:ind w:firstLine="709"/>
        <w:jc w:val="both"/>
      </w:pPr>
      <w:r>
        <w:t>4.5. laboratorija turi turėti archyvą kur numatytą laiką saugomi pirminiai duomenys ir kita dokumentacija. Turi būti archyve saugomų dokumentų sąrašas;</w:t>
      </w:r>
    </w:p>
    <w:p w:rsidR="008529B4" w:rsidRDefault="00834C2D">
      <w:pPr>
        <w:widowControl w:val="0"/>
        <w:ind w:firstLine="709"/>
        <w:jc w:val="both"/>
      </w:pPr>
      <w:r>
        <w:t>4.6. laboratorija privalo turėti naudojimosi subrangovų paslaugomis tvarkos aprašą.</w:t>
      </w:r>
    </w:p>
    <w:p w:rsidR="008529B4" w:rsidRDefault="00834C2D">
      <w:pPr>
        <w:widowControl w:val="0"/>
        <w:ind w:firstLine="709"/>
        <w:jc w:val="both"/>
      </w:pPr>
      <w:r>
        <w:t>5. Mėginių ėmimas:</w:t>
      </w:r>
    </w:p>
    <w:p w:rsidR="008529B4" w:rsidRDefault="00834C2D">
      <w:pPr>
        <w:widowControl w:val="0"/>
        <w:ind w:firstLine="709"/>
        <w:jc w:val="both"/>
      </w:pPr>
      <w:r>
        <w:t>5.1. mėginių paėmimo protokoluose turi būti informacija, nurodyta šio Tvarkos aprašo 5.4 punkte;</w:t>
      </w:r>
    </w:p>
    <w:p w:rsidR="008529B4" w:rsidRDefault="00834C2D">
      <w:pPr>
        <w:widowControl w:val="0"/>
        <w:ind w:firstLine="709"/>
        <w:jc w:val="both"/>
      </w:pPr>
      <w:r>
        <w:t>5.2. laboratorijoje turi būti dokumentai, reglamentuojantys tyrimų objektų mėginių paėmimą, transportavimą, tvarkymą (konservavimą), laikymą;</w:t>
      </w:r>
    </w:p>
    <w:p w:rsidR="008529B4" w:rsidRDefault="00834C2D">
      <w:pPr>
        <w:widowControl w:val="0"/>
        <w:ind w:firstLine="709"/>
        <w:jc w:val="both"/>
      </w:pPr>
      <w:r>
        <w:t>5.3. laboratorijoje turi būti nustatyta mėginių priėmimo ir paskirstymo tvarka;</w:t>
      </w:r>
    </w:p>
    <w:p w:rsidR="008529B4" w:rsidRDefault="00834C2D">
      <w:pPr>
        <w:widowControl w:val="0"/>
        <w:ind w:firstLine="709"/>
        <w:jc w:val="both"/>
      </w:pPr>
      <w:r>
        <w:t>5.4. kai laboratorija ne pati ima mėginius taršos šaltinių išmetamų į aplinką teršalų ir teršalų aplinkos elementuose matavimams ir tyrimams atlikti, pristatomi į laboratoriją mėginiai turi būti plombuoti ir mėginių ėmimo dokumentuose turi būti informacija, nurodyta šio Tvarkos aprašo 5.4 punkte.</w:t>
      </w:r>
    </w:p>
    <w:p w:rsidR="008529B4" w:rsidRDefault="00834C2D">
      <w:pPr>
        <w:widowControl w:val="0"/>
        <w:ind w:firstLine="709"/>
        <w:jc w:val="both"/>
      </w:pPr>
      <w:r>
        <w:lastRenderedPageBreak/>
        <w:t>6. Tyrimų rezultatų kokybės kontrolė:</w:t>
      </w:r>
    </w:p>
    <w:p w:rsidR="008529B4" w:rsidRDefault="00834C2D">
      <w:pPr>
        <w:widowControl w:val="0"/>
        <w:ind w:firstLine="709"/>
        <w:jc w:val="both"/>
      </w:pPr>
      <w:r>
        <w:t>6.1. laboratorija turi vykdyti atliekamų tyrimų vidinį kokybės valdymą, naudodama pamatines medžiagas, sertifikuotas pamatines medžiagas, pasirinkto tipo kontrolines diagramas ir kt.;</w:t>
      </w:r>
    </w:p>
    <w:p w:rsidR="008529B4" w:rsidRDefault="00834C2D">
      <w:pPr>
        <w:widowControl w:val="0"/>
        <w:ind w:firstLine="709"/>
        <w:jc w:val="both"/>
      </w:pPr>
      <w:r>
        <w:t>6.2. laboratorija turi dalyvauti palyginamuosiuose bandymuose ir gautas palyginamųjų bandymų ataskaitas su rezultatais saugoti ne trumpiau kaip 5 metus;</w:t>
      </w:r>
    </w:p>
    <w:p w:rsidR="008529B4" w:rsidRDefault="00834C2D">
      <w:pPr>
        <w:widowControl w:val="0"/>
        <w:ind w:firstLine="709"/>
        <w:jc w:val="both"/>
      </w:pPr>
      <w:r>
        <w:t>6.3. laboratorija turi išanalizuoti kontrolinius mėginius, pateiktus vertinimo grupės specialistų ir matavimų ir (ar) tyrimų rezultatus pateikti tokia pat forma, kaip pateikiami matavimų ir (ar) tyrimų rezultatai užsakovams.</w:t>
      </w:r>
    </w:p>
    <w:p w:rsidR="008529B4" w:rsidRDefault="008529B4">
      <w:pPr>
        <w:ind w:firstLine="709"/>
      </w:pPr>
    </w:p>
    <w:p w:rsidR="008529B4" w:rsidRDefault="00834C2D">
      <w:pPr>
        <w:widowControl w:val="0"/>
        <w:ind w:firstLine="709"/>
        <w:jc w:val="both"/>
      </w:pPr>
      <w:r>
        <w:t>7. Matavimų, tyrimų rezultatai: laboratorija turi tiksliai, aiškiai ir objektyviai pagal pačios laboratorijos formas pateikti atliktų tyrimų rezultatus. Formose turi būti pakankamai informacijos duomenims atsekti.</w:t>
      </w:r>
    </w:p>
    <w:p w:rsidR="008529B4" w:rsidRDefault="008529B4" w:rsidP="00661F61">
      <w:pPr>
        <w:widowControl w:val="0"/>
      </w:pPr>
    </w:p>
    <w:sectPr w:rsidR="008529B4">
      <w:headerReference w:type="even" r:id="rId7"/>
      <w:headerReference w:type="default" r:id="rId8"/>
      <w:footerReference w:type="even" r:id="rId9"/>
      <w:footerReference w:type="default" r:id="rId10"/>
      <w:headerReference w:type="first" r:id="rId11"/>
      <w:footerReference w:type="first" r:id="rId12"/>
      <w:pgSz w:w="11907" w:h="1683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4C6" w:rsidRDefault="009B14C6">
      <w:r>
        <w:separator/>
      </w:r>
    </w:p>
  </w:endnote>
  <w:endnote w:type="continuationSeparator" w:id="0">
    <w:p w:rsidR="009B14C6" w:rsidRDefault="009B1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B4" w:rsidRDefault="008529B4">
    <w:pPr>
      <w:tabs>
        <w:tab w:val="center" w:pos="4819"/>
        <w:tab w:val="right" w:pos="963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B4" w:rsidRDefault="008529B4">
    <w:pPr>
      <w:tabs>
        <w:tab w:val="center" w:pos="4819"/>
        <w:tab w:val="right" w:pos="9638"/>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B4" w:rsidRDefault="008529B4">
    <w:pPr>
      <w:tabs>
        <w:tab w:val="center" w:pos="4819"/>
        <w:tab w:val="right" w:pos="963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4C6" w:rsidRDefault="009B14C6">
      <w:r>
        <w:separator/>
      </w:r>
    </w:p>
  </w:footnote>
  <w:footnote w:type="continuationSeparator" w:id="0">
    <w:p w:rsidR="009B14C6" w:rsidRDefault="009B14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B4" w:rsidRDefault="00834C2D">
    <w:pPr>
      <w:framePr w:wrap="auto" w:vAnchor="text" w:hAnchor="margin" w:xAlign="center" w:y="1"/>
      <w:tabs>
        <w:tab w:val="center" w:pos="4153"/>
        <w:tab w:val="right" w:pos="8306"/>
      </w:tabs>
      <w:rPr>
        <w:lang w:val="en-GB"/>
      </w:rPr>
    </w:pPr>
    <w:r>
      <w:rPr>
        <w:lang w:val="en-GB"/>
      </w:rPr>
      <w:fldChar w:fldCharType="begin"/>
    </w:r>
    <w:r>
      <w:rPr>
        <w:lang w:val="en-GB"/>
      </w:rPr>
      <w:instrText xml:space="preserve">PAGE  </w:instrText>
    </w:r>
    <w:r>
      <w:rPr>
        <w:lang w:val="en-GB"/>
      </w:rPr>
      <w:fldChar w:fldCharType="end"/>
    </w:r>
  </w:p>
  <w:p w:rsidR="008529B4" w:rsidRDefault="008529B4">
    <w:pPr>
      <w:tabs>
        <w:tab w:val="center" w:pos="4153"/>
        <w:tab w:val="right" w:pos="8306"/>
      </w:tabs>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B4" w:rsidRDefault="00834C2D">
    <w:pPr>
      <w:framePr w:wrap="auto" w:vAnchor="text" w:hAnchor="margin" w:xAlign="center" w:y="1"/>
      <w:tabs>
        <w:tab w:val="center" w:pos="4153"/>
        <w:tab w:val="right" w:pos="8306"/>
      </w:tabs>
      <w:rPr>
        <w:lang w:val="en-GB"/>
      </w:rPr>
    </w:pPr>
    <w:r>
      <w:rPr>
        <w:lang w:val="en-GB"/>
      </w:rPr>
      <w:fldChar w:fldCharType="begin"/>
    </w:r>
    <w:r>
      <w:rPr>
        <w:lang w:val="en-GB"/>
      </w:rPr>
      <w:instrText xml:space="preserve">PAGE  </w:instrText>
    </w:r>
    <w:r>
      <w:rPr>
        <w:lang w:val="en-GB"/>
      </w:rPr>
      <w:fldChar w:fldCharType="separate"/>
    </w:r>
    <w:r w:rsidR="003A4E5D">
      <w:rPr>
        <w:noProof/>
        <w:lang w:val="en-GB"/>
      </w:rPr>
      <w:t>2</w:t>
    </w:r>
    <w:r>
      <w:rPr>
        <w:lang w:val="en-GB"/>
      </w:rPr>
      <w:fldChar w:fldCharType="end"/>
    </w:r>
  </w:p>
  <w:p w:rsidR="008529B4" w:rsidRDefault="008529B4">
    <w:pPr>
      <w:tabs>
        <w:tab w:val="center" w:pos="4153"/>
        <w:tab w:val="right" w:pos="8306"/>
      </w:tabs>
      <w:rPr>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B4" w:rsidRDefault="008529B4">
    <w:pPr>
      <w:tabs>
        <w:tab w:val="center" w:pos="4819"/>
        <w:tab w:val="right"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3"/>
  <w:embedSystemFonts/>
  <w:proofState w:spelling="clean" w:grammar="clean"/>
  <w:defaultTabStop w:val="1296"/>
  <w:hyphenationZone w:val="396"/>
  <w:doNotHyphenateCaps/>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54D"/>
    <w:rsid w:val="0000554D"/>
    <w:rsid w:val="00252420"/>
    <w:rsid w:val="003A4E5D"/>
    <w:rsid w:val="00661F61"/>
    <w:rsid w:val="00834C2D"/>
    <w:rsid w:val="008529B4"/>
    <w:rsid w:val="009B14C6"/>
    <w:rsid w:val="00F675FE"/>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809503">
      <w:bodyDiv w:val="1"/>
      <w:marLeft w:val="0"/>
      <w:marRight w:val="0"/>
      <w:marTop w:val="0"/>
      <w:marBottom w:val="0"/>
      <w:divBdr>
        <w:top w:val="none" w:sz="0" w:space="0" w:color="auto"/>
        <w:left w:val="none" w:sz="0" w:space="0" w:color="auto"/>
        <w:bottom w:val="none" w:sz="0" w:space="0" w:color="auto"/>
        <w:right w:val="none" w:sz="0" w:space="0" w:color="auto"/>
      </w:divBdr>
    </w:div>
    <w:div w:id="206729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2813</Words>
  <Characters>1604</Characters>
  <Application>Microsoft Office Word</Application>
  <DocSecurity>0</DocSecurity>
  <Lines>13</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APLINKOS MINISTRO</vt:lpstr>
      <vt:lpstr>LIETUVOS RESPUBLIKOS APLINKOS MINISTRO</vt:lpstr>
    </vt:vector>
  </TitlesOfParts>
  <Company>Leksinova</Company>
  <LinksUpToDate>false</LinksUpToDate>
  <CharactersWithSpaces>4409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APLINKOS MINISTRO</dc:title>
  <dc:creator>Algirdas Andrijauskas</dc:creator>
  <cp:lastModifiedBy>Rasa</cp:lastModifiedBy>
  <cp:revision>2</cp:revision>
  <dcterms:created xsi:type="dcterms:W3CDTF">2018-01-12T09:41:00Z</dcterms:created>
  <dcterms:modified xsi:type="dcterms:W3CDTF">2018-01-12T09:41:00Z</dcterms:modified>
</cp:coreProperties>
</file>