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ED" w:rsidRPr="00B73C00" w:rsidRDefault="005B457E" w:rsidP="00FA4E43">
      <w:pPr>
        <w:ind w:left="7920"/>
        <w:rPr>
          <w:b/>
        </w:rPr>
      </w:pPr>
      <w:bookmarkStart w:id="0" w:name="_Toc470576761"/>
      <w:r w:rsidRPr="00B73C00">
        <w:rPr>
          <w:b/>
        </w:rPr>
        <w:t>Aplinkos apsaugos agentūros 20</w:t>
      </w:r>
      <w:r w:rsidR="009F4A49">
        <w:rPr>
          <w:b/>
        </w:rPr>
        <w:t>20</w:t>
      </w:r>
      <w:r w:rsidR="00FA4E43" w:rsidRPr="00B73C00">
        <w:rPr>
          <w:b/>
        </w:rPr>
        <w:t xml:space="preserve"> m</w:t>
      </w:r>
      <w:r w:rsidRPr="00B73C00">
        <w:rPr>
          <w:b/>
        </w:rPr>
        <w:t xml:space="preserve">. </w:t>
      </w:r>
      <w:r w:rsidR="009F4A49">
        <w:rPr>
          <w:b/>
        </w:rPr>
        <w:t>balandžio</w:t>
      </w:r>
      <w:r w:rsidR="00651ACA">
        <w:rPr>
          <w:b/>
        </w:rPr>
        <w:t xml:space="preserve"> 9</w:t>
      </w:r>
      <w:r w:rsidR="00B77E9B" w:rsidRPr="00B73C00">
        <w:rPr>
          <w:b/>
        </w:rPr>
        <w:t xml:space="preserve"> d. </w:t>
      </w:r>
    </w:p>
    <w:p w:rsidR="00FA4E43" w:rsidRPr="00F42FF7" w:rsidRDefault="00B77E9B" w:rsidP="00FA4E43">
      <w:pPr>
        <w:ind w:left="7920"/>
        <w:rPr>
          <w:b/>
        </w:rPr>
      </w:pPr>
      <w:r w:rsidRPr="00F42FF7">
        <w:rPr>
          <w:b/>
        </w:rPr>
        <w:t>rašto Nr. (30</w:t>
      </w:r>
      <w:r w:rsidR="00FA4E43" w:rsidRPr="00F42FF7">
        <w:rPr>
          <w:b/>
        </w:rPr>
        <w:t>.1)-A4</w:t>
      </w:r>
      <w:r w:rsidR="009F4A49">
        <w:rPr>
          <w:b/>
        </w:rPr>
        <w:t>(e)</w:t>
      </w:r>
      <w:r w:rsidR="00651ACA">
        <w:rPr>
          <w:b/>
        </w:rPr>
        <w:t>- 2915</w:t>
      </w:r>
      <w:bookmarkStart w:id="1" w:name="_GoBack"/>
      <w:bookmarkEnd w:id="1"/>
      <w:r w:rsidR="00FA4E43" w:rsidRPr="00F42FF7">
        <w:rPr>
          <w:b/>
        </w:rPr>
        <w:t xml:space="preserve"> priedas</w:t>
      </w:r>
    </w:p>
    <w:p w:rsidR="00FA4E43" w:rsidRPr="00F42FF7" w:rsidRDefault="00FA4E43" w:rsidP="00FA4E43">
      <w:pPr>
        <w:ind w:firstLine="352"/>
        <w:jc w:val="center"/>
        <w:rPr>
          <w:b/>
        </w:rPr>
      </w:pPr>
    </w:p>
    <w:p w:rsidR="00FA4E43" w:rsidRPr="009F4A49" w:rsidRDefault="00CC7155" w:rsidP="00FA4E43">
      <w:pPr>
        <w:ind w:firstLine="352"/>
        <w:jc w:val="center"/>
        <w:rPr>
          <w:b/>
          <w:sz w:val="28"/>
          <w:szCs w:val="28"/>
        </w:rPr>
      </w:pPr>
      <w:r w:rsidRPr="009F4A49">
        <w:rPr>
          <w:b/>
          <w:sz w:val="28"/>
          <w:szCs w:val="28"/>
        </w:rPr>
        <w:t>Patikslintos</w:t>
      </w:r>
      <w:r w:rsidR="00FA4E43" w:rsidRPr="009F4A49">
        <w:rPr>
          <w:b/>
          <w:sz w:val="28"/>
          <w:szCs w:val="28"/>
        </w:rPr>
        <w:t xml:space="preserve"> sąlygos </w:t>
      </w:r>
      <w:r w:rsidR="007350FA" w:rsidRPr="009F4A49">
        <w:rPr>
          <w:b/>
          <w:sz w:val="28"/>
          <w:szCs w:val="28"/>
        </w:rPr>
        <w:t xml:space="preserve">Taršos integruotos prevencijos ir kontrolės leidimo </w:t>
      </w:r>
      <w:r w:rsidR="0082463A" w:rsidRPr="009F4A49">
        <w:rPr>
          <w:b/>
          <w:sz w:val="28"/>
          <w:szCs w:val="28"/>
        </w:rPr>
        <w:t>Nr. (11.2)-30-71/2005/T-KL.1-13/2015</w:t>
      </w:r>
    </w:p>
    <w:p w:rsidR="007350FA" w:rsidRPr="00F42FF7" w:rsidRDefault="007350FA" w:rsidP="00FA4E43">
      <w:pPr>
        <w:ind w:firstLine="352"/>
        <w:jc w:val="center"/>
        <w:rPr>
          <w:b/>
        </w:rPr>
      </w:pPr>
    </w:p>
    <w:p w:rsidR="007350FA" w:rsidRPr="00F42FF7" w:rsidRDefault="0082463A" w:rsidP="007350FA">
      <w:pPr>
        <w:ind w:firstLine="352"/>
        <w:jc w:val="center"/>
        <w:rPr>
          <w:b/>
        </w:rPr>
      </w:pPr>
      <w:r>
        <w:rPr>
          <w:b/>
        </w:rPr>
        <w:t xml:space="preserve">Įrenginio pavadinimas: </w:t>
      </w:r>
      <w:r w:rsidR="007350FA" w:rsidRPr="00F42FF7">
        <w:rPr>
          <w:b/>
        </w:rPr>
        <w:t>AB ,,</w:t>
      </w:r>
      <w:r>
        <w:rPr>
          <w:b/>
        </w:rPr>
        <w:t>Klaipėdos nafta“</w:t>
      </w:r>
    </w:p>
    <w:p w:rsidR="00FA4E43" w:rsidRPr="00F42FF7" w:rsidRDefault="00FA4E43" w:rsidP="00A80122">
      <w:pPr>
        <w:jc w:val="center"/>
        <w:rPr>
          <w:b/>
        </w:rPr>
      </w:pPr>
    </w:p>
    <w:p w:rsidR="007350FA" w:rsidRPr="00F42FF7" w:rsidRDefault="007350FA" w:rsidP="00407036">
      <w:pPr>
        <w:widowControl w:val="0"/>
        <w:ind w:firstLine="352"/>
        <w:rPr>
          <w:b/>
        </w:rPr>
      </w:pPr>
    </w:p>
    <w:p w:rsidR="009F4A49" w:rsidRPr="009F4A49" w:rsidRDefault="009F4A49" w:rsidP="009F4A49">
      <w:pPr>
        <w:suppressAutoHyphens/>
        <w:spacing w:line="288" w:lineRule="auto"/>
        <w:jc w:val="center"/>
        <w:textAlignment w:val="baseline"/>
        <w:rPr>
          <w:b/>
        </w:rPr>
      </w:pPr>
      <w:bookmarkStart w:id="2" w:name="_Hlk26258166"/>
      <w:bookmarkStart w:id="3" w:name="_Hlk17967040"/>
      <w:r w:rsidRPr="009F4A49">
        <w:rPr>
          <w:b/>
        </w:rPr>
        <w:t xml:space="preserve">PAAIŠKINIMAS DĖL TIPK LEIDIMO TIKSLINIMO </w:t>
      </w:r>
      <w:bookmarkEnd w:id="2"/>
    </w:p>
    <w:p w:rsidR="009F4A49" w:rsidRPr="009F4A49" w:rsidRDefault="009F4A49" w:rsidP="009F4A49">
      <w:pPr>
        <w:suppressAutoHyphens/>
        <w:spacing w:line="288" w:lineRule="auto"/>
        <w:jc w:val="center"/>
        <w:textAlignment w:val="baseline"/>
        <w:rPr>
          <w:b/>
          <w:sz w:val="21"/>
          <w:szCs w:val="21"/>
        </w:rPr>
      </w:pPr>
    </w:p>
    <w:bookmarkEnd w:id="3"/>
    <w:p w:rsidR="009F4A49" w:rsidRPr="009F4A49" w:rsidRDefault="009F4A49" w:rsidP="009F4A49">
      <w:pPr>
        <w:tabs>
          <w:tab w:val="right" w:leader="underscore" w:pos="9072"/>
        </w:tabs>
        <w:suppressAutoHyphens/>
        <w:ind w:firstLine="567"/>
        <w:jc w:val="both"/>
        <w:textAlignment w:val="baseline"/>
      </w:pPr>
      <w:r w:rsidRPr="009F4A49">
        <w:rPr>
          <w:b/>
          <w:bCs/>
        </w:rPr>
        <w:t>A.</w:t>
      </w:r>
      <w:r w:rsidRPr="009F4A49">
        <w:t xml:space="preserve"> </w:t>
      </w:r>
      <w:r w:rsidRPr="009F4A49">
        <w:rPr>
          <w:b/>
          <w:bCs/>
        </w:rPr>
        <w:t>Leidimo bendrosios dalies tikslinimas</w:t>
      </w:r>
      <w:r w:rsidRPr="009F4A49">
        <w:t>. Tikslinama 2018-08-031 atnaujinto taršos integruotos prevencijos ir kontrolės leidimo (toliau – Leidimas) bendrosios dalies 1A lentelė. „</w:t>
      </w:r>
      <w:r w:rsidRPr="009F4A49">
        <w:rPr>
          <w:i/>
          <w:iCs/>
        </w:rPr>
        <w:t xml:space="preserve">Naftos produktų, chemijos produktų, gamtinių dujų krovos projektiniai </w:t>
      </w:r>
      <w:proofErr w:type="spellStart"/>
      <w:r w:rsidRPr="009F4A49">
        <w:rPr>
          <w:i/>
          <w:iCs/>
        </w:rPr>
        <w:t>pajėgumai</w:t>
      </w:r>
      <w:proofErr w:type="spellEnd"/>
      <w:r w:rsidRPr="009F4A49">
        <w:t>“, remiantis 2019-02-19 AAA raštu Nr.(30.1)-A4-1293 priimta atrankos išvada</w:t>
      </w:r>
      <w:r w:rsidRPr="009F4A49">
        <w:rPr>
          <w:b/>
          <w:vertAlign w:val="superscript"/>
        </w:rPr>
        <w:footnoteReference w:id="1"/>
      </w:r>
      <w:r w:rsidRPr="009F4A49">
        <w:t xml:space="preserve">  (toliau – </w:t>
      </w:r>
      <w:bookmarkStart w:id="4" w:name="_Hlk33599724"/>
      <w:r w:rsidRPr="009F4A49">
        <w:t>2019-02-19 Atrankos išvada</w:t>
      </w:r>
      <w:bookmarkEnd w:id="4"/>
      <w:r w:rsidRPr="009F4A49">
        <w:t>), kurioje numatyta naujų produktų krova.</w:t>
      </w:r>
    </w:p>
    <w:p w:rsidR="009F4A49" w:rsidRDefault="009F4A49" w:rsidP="009F4A49">
      <w:pPr>
        <w:tabs>
          <w:tab w:val="right" w:leader="underscore" w:pos="9072"/>
        </w:tabs>
        <w:suppressAutoHyphens/>
        <w:ind w:firstLine="567"/>
        <w:jc w:val="both"/>
        <w:textAlignment w:val="baseline"/>
        <w:rPr>
          <w:b/>
          <w:bCs/>
        </w:rPr>
      </w:pPr>
    </w:p>
    <w:p w:rsidR="009F4A49" w:rsidRPr="009F4A49" w:rsidRDefault="009F4A49" w:rsidP="009F4A49">
      <w:pPr>
        <w:tabs>
          <w:tab w:val="right" w:leader="underscore" w:pos="9072"/>
        </w:tabs>
        <w:suppressAutoHyphens/>
        <w:ind w:firstLine="567"/>
        <w:jc w:val="both"/>
        <w:textAlignment w:val="baseline"/>
      </w:pPr>
      <w:r w:rsidRPr="009F4A49">
        <w:rPr>
          <w:b/>
          <w:bCs/>
        </w:rPr>
        <w:t>B. Tikslinama Leidimo oro dalis</w:t>
      </w:r>
      <w:r w:rsidRPr="009F4A49">
        <w:t>. Ti</w:t>
      </w:r>
      <w:bookmarkStart w:id="5" w:name="_Hlk17908048"/>
      <w:r w:rsidRPr="009F4A49">
        <w:t>kslinama Leidimo dalis susijusi su tarša į aplinkos orą</w:t>
      </w:r>
      <w:bookmarkEnd w:id="5"/>
      <w:r w:rsidRPr="009F4A49">
        <w:t>. Aplinkos oro taršos duomenys pateikiami remiantis šiais dokumentais:</w:t>
      </w:r>
    </w:p>
    <w:p w:rsidR="009F4A49" w:rsidRPr="009F4A49" w:rsidRDefault="009F4A49" w:rsidP="009F4A49">
      <w:pPr>
        <w:ind w:firstLine="567"/>
        <w:jc w:val="both"/>
        <w:rPr>
          <w:bCs/>
        </w:rPr>
      </w:pPr>
      <w:r w:rsidRPr="009F4A49">
        <w:rPr>
          <w:b/>
        </w:rPr>
        <w:t>(i)</w:t>
      </w:r>
      <w:r w:rsidRPr="009F4A49">
        <w:rPr>
          <w:bCs/>
        </w:rPr>
        <w:t xml:space="preserve"> 2019-05-03 Aplinkos apsaugos agentūros (AAA) raštu Nr.(30.1)A4E-1168 priimta Klaipėdos naftos terminalo aplinkos oro taršos šaltinių ir iš jų išmetamų teršalų inventorizacijos ataskaita (toliau –  2019 m. Inventorizacijos ataskaita). Remiantis Inventorizacijos ataskaita paraiškoje pateikiami išmetamų teršalų vienkartiniai ir metiniai normatyvai šių taršos šaltinių:  </w:t>
      </w:r>
    </w:p>
    <w:p w:rsidR="009F4A49" w:rsidRPr="009F4A49" w:rsidRDefault="009F4A49" w:rsidP="009F4A49">
      <w:pPr>
        <w:ind w:firstLine="567"/>
        <w:jc w:val="both"/>
        <w:rPr>
          <w:bCs/>
        </w:rPr>
      </w:pPr>
      <w:r w:rsidRPr="009F4A49">
        <w:rPr>
          <w:bCs/>
        </w:rPr>
        <w:t>Nr.: 001 – 003 (kurą deginantis įrenginys);</w:t>
      </w:r>
    </w:p>
    <w:p w:rsidR="009F4A49" w:rsidRPr="009F4A49" w:rsidRDefault="009F4A49" w:rsidP="009F4A49">
      <w:pPr>
        <w:ind w:firstLine="567"/>
        <w:jc w:val="both"/>
        <w:rPr>
          <w:bCs/>
        </w:rPr>
      </w:pPr>
      <w:r w:rsidRPr="009F4A49">
        <w:rPr>
          <w:bCs/>
        </w:rPr>
        <w:t>Nr.: 004 – 019; 026; 047-054; 057-058; 060-061; 079-081; 075-076; 082-083; 085-096 (talpyklos);</w:t>
      </w:r>
    </w:p>
    <w:p w:rsidR="009F4A49" w:rsidRPr="009F4A49" w:rsidRDefault="009F4A49" w:rsidP="009F4A49">
      <w:pPr>
        <w:ind w:firstLine="567"/>
        <w:jc w:val="both"/>
        <w:rPr>
          <w:bCs/>
        </w:rPr>
      </w:pPr>
      <w:r w:rsidRPr="009F4A49">
        <w:rPr>
          <w:bCs/>
        </w:rPr>
        <w:t>Nr.: 027-028; 030; 032; 046; 120-123; 601 (kiti infrastruktūros objektai).</w:t>
      </w:r>
    </w:p>
    <w:p w:rsidR="009F4A49" w:rsidRDefault="009F4A49" w:rsidP="009F4A49">
      <w:pPr>
        <w:spacing w:after="20"/>
        <w:ind w:firstLine="567"/>
        <w:jc w:val="both"/>
        <w:rPr>
          <w:rFonts w:eastAsia="Calibri"/>
          <w:lang w:eastAsia="en-US"/>
        </w:rPr>
      </w:pPr>
    </w:p>
    <w:p w:rsidR="009F4A49" w:rsidRPr="009F4A49" w:rsidRDefault="009F4A49" w:rsidP="009F4A49">
      <w:pPr>
        <w:spacing w:after="20"/>
        <w:ind w:firstLine="567"/>
        <w:jc w:val="both"/>
        <w:rPr>
          <w:rFonts w:eastAsia="Calibri"/>
          <w:lang w:eastAsia="en-US"/>
        </w:rPr>
      </w:pPr>
      <w:r w:rsidRPr="009F4A49">
        <w:rPr>
          <w:rFonts w:eastAsia="Calibri"/>
          <w:lang w:eastAsia="en-US"/>
        </w:rPr>
        <w:t>Taršos šaltiniai Nr.034, 036, 044, 607, 608 yra panaikinti ir apie tai informacija buvo pateikta Inventorizacijos ataskaitoje, kuri suderinta su atsakinga institucija:</w:t>
      </w:r>
    </w:p>
    <w:tbl>
      <w:tblPr>
        <w:tblStyle w:val="Lentelstinklelis5"/>
        <w:tblW w:w="14595" w:type="dxa"/>
        <w:tblInd w:w="562" w:type="dxa"/>
        <w:tblLayout w:type="fixed"/>
        <w:tblLook w:val="04A0" w:firstRow="1" w:lastRow="0" w:firstColumn="1" w:lastColumn="0" w:noHBand="0" w:noVBand="1"/>
      </w:tblPr>
      <w:tblGrid>
        <w:gridCol w:w="1134"/>
        <w:gridCol w:w="1276"/>
        <w:gridCol w:w="1276"/>
        <w:gridCol w:w="10909"/>
      </w:tblGrid>
      <w:tr w:rsidR="009F4A49" w:rsidRPr="009F4A49" w:rsidTr="009F4A49">
        <w:trPr>
          <w:trHeight w:val="400"/>
        </w:trPr>
        <w:tc>
          <w:tcPr>
            <w:tcW w:w="1134" w:type="dxa"/>
            <w:vAlign w:val="center"/>
          </w:tcPr>
          <w:p w:rsidR="009F4A49" w:rsidRPr="009F4A49" w:rsidRDefault="009F4A49" w:rsidP="009F4A49">
            <w:pPr>
              <w:spacing w:after="120"/>
              <w:jc w:val="center"/>
              <w:rPr>
                <w:rFonts w:eastAsia="Calibri"/>
                <w:b/>
                <w:bCs/>
                <w:color w:val="000000"/>
              </w:rPr>
            </w:pPr>
            <w:r w:rsidRPr="009F4A49">
              <w:rPr>
                <w:rFonts w:eastAsia="Calibri"/>
                <w:b/>
                <w:bCs/>
                <w:color w:val="000000"/>
              </w:rPr>
              <w:t>Taršos šaltinis</w:t>
            </w:r>
          </w:p>
        </w:tc>
        <w:tc>
          <w:tcPr>
            <w:tcW w:w="1276" w:type="dxa"/>
            <w:vAlign w:val="center"/>
          </w:tcPr>
          <w:p w:rsidR="009F4A49" w:rsidRPr="009F4A49" w:rsidRDefault="009F4A49" w:rsidP="009F4A49">
            <w:pPr>
              <w:spacing w:after="120"/>
              <w:jc w:val="center"/>
              <w:rPr>
                <w:rFonts w:eastAsia="Calibri"/>
                <w:b/>
                <w:bCs/>
                <w:color w:val="000000"/>
              </w:rPr>
            </w:pPr>
            <w:r w:rsidRPr="009F4A49">
              <w:rPr>
                <w:rFonts w:eastAsia="Calibri"/>
                <w:b/>
                <w:bCs/>
                <w:color w:val="000000"/>
              </w:rPr>
              <w:t>Teršalas</w:t>
            </w:r>
          </w:p>
        </w:tc>
        <w:tc>
          <w:tcPr>
            <w:tcW w:w="1276" w:type="dxa"/>
            <w:vAlign w:val="center"/>
          </w:tcPr>
          <w:p w:rsidR="009F4A49" w:rsidRPr="009F4A49" w:rsidRDefault="009F4A49" w:rsidP="009F4A49">
            <w:pPr>
              <w:spacing w:after="120"/>
              <w:jc w:val="center"/>
              <w:rPr>
                <w:rFonts w:eastAsia="Calibri"/>
                <w:b/>
                <w:bCs/>
                <w:color w:val="000000"/>
              </w:rPr>
            </w:pPr>
            <w:r w:rsidRPr="009F4A49">
              <w:rPr>
                <w:rFonts w:eastAsia="Calibri"/>
                <w:b/>
                <w:bCs/>
                <w:color w:val="000000"/>
              </w:rPr>
              <w:t>Kodas</w:t>
            </w:r>
          </w:p>
        </w:tc>
        <w:tc>
          <w:tcPr>
            <w:tcW w:w="10909" w:type="dxa"/>
            <w:vAlign w:val="center"/>
          </w:tcPr>
          <w:p w:rsidR="009F4A49" w:rsidRPr="009F4A49" w:rsidRDefault="009F4A49" w:rsidP="009F4A49">
            <w:pPr>
              <w:spacing w:after="120"/>
              <w:jc w:val="center"/>
              <w:rPr>
                <w:rFonts w:eastAsia="Calibri"/>
                <w:b/>
                <w:bCs/>
                <w:color w:val="000000"/>
              </w:rPr>
            </w:pPr>
            <w:r w:rsidRPr="009F4A49">
              <w:rPr>
                <w:rFonts w:eastAsia="Calibri"/>
                <w:b/>
                <w:bCs/>
                <w:color w:val="000000"/>
              </w:rPr>
              <w:t>Taršos šaltinio naikinimo priežastis</w:t>
            </w:r>
          </w:p>
        </w:tc>
      </w:tr>
      <w:tr w:rsidR="009F4A49" w:rsidRPr="009F4A49" w:rsidTr="009F4A49">
        <w:trPr>
          <w:trHeight w:val="420"/>
        </w:trPr>
        <w:tc>
          <w:tcPr>
            <w:tcW w:w="1134" w:type="dxa"/>
            <w:hideMark/>
          </w:tcPr>
          <w:p w:rsidR="009F4A49" w:rsidRPr="009F4A49" w:rsidRDefault="009F4A49" w:rsidP="009F4A49">
            <w:pPr>
              <w:spacing w:after="120"/>
              <w:rPr>
                <w:rFonts w:eastAsia="Calibri"/>
                <w:color w:val="000000"/>
              </w:rPr>
            </w:pPr>
            <w:r w:rsidRPr="009F4A49">
              <w:rPr>
                <w:rFonts w:eastAsia="Calibri"/>
                <w:color w:val="000000"/>
              </w:rPr>
              <w:t>034</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LOJ</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hideMark/>
          </w:tcPr>
          <w:p w:rsidR="009F4A49" w:rsidRPr="009F4A49" w:rsidRDefault="009F4A49" w:rsidP="009F4A49">
            <w:pPr>
              <w:spacing w:after="120"/>
              <w:rPr>
                <w:rFonts w:eastAsia="Calibri"/>
                <w:color w:val="000000"/>
              </w:rPr>
            </w:pPr>
            <w:r w:rsidRPr="009F4A49">
              <w:rPr>
                <w:rFonts w:eastAsia="Calibri"/>
                <w:color w:val="000000"/>
              </w:rPr>
              <w:t>Taršos šaltinis panaikintas (susidarantis garų kondensatas nuvestas į sandarią talpią). Neorganizuota tarša estakadoje vertinama šaltinio Nr.601 sudėtyje</w:t>
            </w:r>
          </w:p>
        </w:tc>
      </w:tr>
      <w:tr w:rsidR="009F4A49" w:rsidRPr="009F4A49" w:rsidTr="009F4A49">
        <w:trPr>
          <w:trHeight w:val="525"/>
        </w:trPr>
        <w:tc>
          <w:tcPr>
            <w:tcW w:w="1134" w:type="dxa"/>
            <w:hideMark/>
          </w:tcPr>
          <w:p w:rsidR="009F4A49" w:rsidRPr="009F4A49" w:rsidRDefault="009F4A49" w:rsidP="009F4A49">
            <w:pPr>
              <w:spacing w:after="120"/>
              <w:rPr>
                <w:rFonts w:eastAsia="Calibri"/>
                <w:color w:val="000000"/>
              </w:rPr>
            </w:pPr>
            <w:r w:rsidRPr="009F4A49">
              <w:rPr>
                <w:rFonts w:eastAsia="Calibri"/>
                <w:color w:val="000000"/>
              </w:rPr>
              <w:t>036</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LOJ</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hideMark/>
          </w:tcPr>
          <w:p w:rsidR="009F4A49" w:rsidRPr="009F4A49" w:rsidRDefault="009F4A49" w:rsidP="009F4A49">
            <w:pPr>
              <w:spacing w:after="120"/>
              <w:rPr>
                <w:rFonts w:eastAsia="Calibri"/>
                <w:color w:val="000000"/>
              </w:rPr>
            </w:pPr>
            <w:r w:rsidRPr="009F4A49">
              <w:rPr>
                <w:rFonts w:eastAsia="Calibri"/>
                <w:color w:val="000000"/>
              </w:rPr>
              <w:t>Taršos šaltinis panaikintas. Neorganizuota tarša estakadoje vertinama šaltinio Nr.601 sudėtyje</w:t>
            </w:r>
          </w:p>
        </w:tc>
      </w:tr>
      <w:tr w:rsidR="009F4A49" w:rsidRPr="009F4A49" w:rsidTr="009F4A49">
        <w:trPr>
          <w:trHeight w:val="226"/>
        </w:trPr>
        <w:tc>
          <w:tcPr>
            <w:tcW w:w="1134" w:type="dxa"/>
            <w:hideMark/>
          </w:tcPr>
          <w:p w:rsidR="009F4A49" w:rsidRPr="009F4A49" w:rsidRDefault="009F4A49" w:rsidP="009F4A49">
            <w:pPr>
              <w:spacing w:after="120"/>
              <w:rPr>
                <w:rFonts w:eastAsia="Calibri"/>
                <w:color w:val="000000"/>
              </w:rPr>
            </w:pPr>
            <w:r w:rsidRPr="009F4A49">
              <w:rPr>
                <w:rFonts w:eastAsia="Calibri"/>
                <w:color w:val="000000"/>
              </w:rPr>
              <w:lastRenderedPageBreak/>
              <w:t>042</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LOJ</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vMerge w:val="restart"/>
            <w:hideMark/>
          </w:tcPr>
          <w:p w:rsidR="009F4A49" w:rsidRPr="009F4A49" w:rsidRDefault="009F4A49" w:rsidP="009F4A49">
            <w:pPr>
              <w:spacing w:after="120"/>
              <w:rPr>
                <w:rFonts w:eastAsia="Calibri"/>
                <w:color w:val="000000"/>
              </w:rPr>
            </w:pPr>
            <w:r w:rsidRPr="009F4A49">
              <w:rPr>
                <w:rFonts w:eastAsia="Calibri"/>
                <w:color w:val="000000"/>
              </w:rPr>
              <w:t xml:space="preserve">Taršos šaltiniai naikinami, nes rekonstravus laboratorijos pastatą, </w:t>
            </w:r>
            <w:proofErr w:type="spellStart"/>
            <w:r w:rsidRPr="009F4A49">
              <w:rPr>
                <w:rFonts w:eastAsia="Calibri"/>
                <w:color w:val="000000"/>
              </w:rPr>
              <w:t>t.y</w:t>
            </w:r>
            <w:proofErr w:type="spellEnd"/>
            <w:r w:rsidRPr="009F4A49">
              <w:rPr>
                <w:rFonts w:eastAsia="Calibri"/>
                <w:color w:val="000000"/>
              </w:rPr>
              <w:t>. įrengus šlaitinį stogą taršos šaltiniai „atsidūrė palėpėje“. Išmetimai į aplinką nevyksta.</w:t>
            </w:r>
          </w:p>
        </w:tc>
      </w:tr>
      <w:tr w:rsidR="009F4A49" w:rsidRPr="009F4A49" w:rsidTr="009F4A49">
        <w:trPr>
          <w:trHeight w:val="175"/>
        </w:trPr>
        <w:tc>
          <w:tcPr>
            <w:tcW w:w="1134" w:type="dxa"/>
            <w:hideMark/>
          </w:tcPr>
          <w:p w:rsidR="009F4A49" w:rsidRPr="009F4A49" w:rsidRDefault="009F4A49" w:rsidP="009F4A49">
            <w:pPr>
              <w:spacing w:after="120"/>
              <w:rPr>
                <w:rFonts w:eastAsia="Calibri"/>
                <w:color w:val="000000"/>
              </w:rPr>
            </w:pPr>
            <w:r w:rsidRPr="009F4A49">
              <w:rPr>
                <w:rFonts w:eastAsia="Calibri"/>
                <w:color w:val="000000"/>
              </w:rPr>
              <w:t>044</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LOJ</w:t>
            </w:r>
          </w:p>
        </w:tc>
        <w:tc>
          <w:tcPr>
            <w:tcW w:w="1276" w:type="dxa"/>
            <w:hideMark/>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vMerge/>
            <w:hideMark/>
          </w:tcPr>
          <w:p w:rsidR="009F4A49" w:rsidRPr="009F4A49" w:rsidRDefault="009F4A49" w:rsidP="009F4A49">
            <w:pPr>
              <w:spacing w:after="120"/>
              <w:rPr>
                <w:rFonts w:eastAsia="Calibri"/>
                <w:color w:val="000000"/>
              </w:rPr>
            </w:pPr>
          </w:p>
        </w:tc>
      </w:tr>
      <w:tr w:rsidR="009F4A49" w:rsidRPr="009F4A49" w:rsidTr="009F4A49">
        <w:trPr>
          <w:trHeight w:val="154"/>
        </w:trPr>
        <w:tc>
          <w:tcPr>
            <w:tcW w:w="1134" w:type="dxa"/>
          </w:tcPr>
          <w:p w:rsidR="009F4A49" w:rsidRPr="009F4A49" w:rsidRDefault="009F4A49" w:rsidP="009F4A49">
            <w:pPr>
              <w:spacing w:after="120"/>
              <w:rPr>
                <w:rFonts w:eastAsia="Calibri"/>
                <w:color w:val="000000"/>
              </w:rPr>
            </w:pPr>
            <w:r w:rsidRPr="009F4A49">
              <w:rPr>
                <w:rFonts w:eastAsia="Calibri"/>
                <w:color w:val="000000"/>
              </w:rPr>
              <w:t>607</w:t>
            </w:r>
          </w:p>
        </w:tc>
        <w:tc>
          <w:tcPr>
            <w:tcW w:w="1276" w:type="dxa"/>
          </w:tcPr>
          <w:p w:rsidR="009F4A49" w:rsidRPr="009F4A49" w:rsidRDefault="009F4A49" w:rsidP="009F4A49">
            <w:pPr>
              <w:spacing w:after="120"/>
              <w:rPr>
                <w:rFonts w:eastAsia="Calibri"/>
                <w:color w:val="000000"/>
              </w:rPr>
            </w:pPr>
            <w:r w:rsidRPr="009F4A49">
              <w:rPr>
                <w:rFonts w:eastAsia="Calibri"/>
                <w:color w:val="000000"/>
              </w:rPr>
              <w:t xml:space="preserve"> LOJ</w:t>
            </w:r>
          </w:p>
        </w:tc>
        <w:tc>
          <w:tcPr>
            <w:tcW w:w="1276" w:type="dxa"/>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vMerge w:val="restart"/>
            <w:noWrap/>
          </w:tcPr>
          <w:p w:rsidR="009F4A49" w:rsidRPr="009F4A49" w:rsidRDefault="009F4A49" w:rsidP="009F4A49">
            <w:pPr>
              <w:spacing w:after="120"/>
              <w:rPr>
                <w:rFonts w:eastAsia="Calibri"/>
                <w:color w:val="000000"/>
              </w:rPr>
            </w:pPr>
            <w:r w:rsidRPr="009F4A49">
              <w:rPr>
                <w:rFonts w:eastAsia="Calibri"/>
                <w:color w:val="000000"/>
              </w:rPr>
              <w:t xml:space="preserve">Naikinami taršos šaltiniai, kadangi tanklaivių krovos metu produkto garai nukreipiami sudeginimui į taršos šaltinį Nr. 120. </w:t>
            </w:r>
          </w:p>
        </w:tc>
      </w:tr>
      <w:tr w:rsidR="009F4A49" w:rsidRPr="009F4A49" w:rsidTr="009F4A49">
        <w:trPr>
          <w:trHeight w:val="154"/>
        </w:trPr>
        <w:tc>
          <w:tcPr>
            <w:tcW w:w="1134" w:type="dxa"/>
          </w:tcPr>
          <w:p w:rsidR="009F4A49" w:rsidRPr="009F4A49" w:rsidRDefault="009F4A49" w:rsidP="009F4A49">
            <w:pPr>
              <w:spacing w:after="120"/>
              <w:rPr>
                <w:rFonts w:eastAsia="Calibri"/>
                <w:color w:val="000000"/>
              </w:rPr>
            </w:pPr>
            <w:r w:rsidRPr="009F4A49">
              <w:rPr>
                <w:rFonts w:eastAsia="Calibri"/>
                <w:color w:val="000000"/>
              </w:rPr>
              <w:t>608</w:t>
            </w:r>
          </w:p>
        </w:tc>
        <w:tc>
          <w:tcPr>
            <w:tcW w:w="1276" w:type="dxa"/>
          </w:tcPr>
          <w:p w:rsidR="009F4A49" w:rsidRPr="009F4A49" w:rsidRDefault="009F4A49" w:rsidP="009F4A49">
            <w:pPr>
              <w:spacing w:after="120"/>
              <w:rPr>
                <w:rFonts w:eastAsia="Calibri"/>
                <w:color w:val="000000"/>
              </w:rPr>
            </w:pPr>
            <w:r w:rsidRPr="009F4A49">
              <w:rPr>
                <w:rFonts w:eastAsia="Calibri"/>
                <w:color w:val="000000"/>
              </w:rPr>
              <w:t>LOJ</w:t>
            </w:r>
          </w:p>
        </w:tc>
        <w:tc>
          <w:tcPr>
            <w:tcW w:w="1276" w:type="dxa"/>
          </w:tcPr>
          <w:p w:rsidR="009F4A49" w:rsidRPr="009F4A49" w:rsidRDefault="009F4A49" w:rsidP="009F4A49">
            <w:pPr>
              <w:spacing w:after="120"/>
              <w:rPr>
                <w:rFonts w:eastAsia="Calibri"/>
                <w:color w:val="000000"/>
              </w:rPr>
            </w:pPr>
            <w:r w:rsidRPr="009F4A49">
              <w:rPr>
                <w:rFonts w:eastAsia="Calibri"/>
                <w:color w:val="000000"/>
              </w:rPr>
              <w:t>308</w:t>
            </w:r>
          </w:p>
        </w:tc>
        <w:tc>
          <w:tcPr>
            <w:tcW w:w="10909" w:type="dxa"/>
            <w:vMerge/>
            <w:noWrap/>
          </w:tcPr>
          <w:p w:rsidR="009F4A49" w:rsidRPr="009F4A49" w:rsidRDefault="009F4A49" w:rsidP="009F4A49">
            <w:pPr>
              <w:spacing w:after="120"/>
              <w:rPr>
                <w:rFonts w:eastAsia="Calibri"/>
                <w:color w:val="000000"/>
              </w:rPr>
            </w:pPr>
          </w:p>
        </w:tc>
      </w:tr>
    </w:tbl>
    <w:p w:rsidR="009F4A49" w:rsidRPr="009F4A49" w:rsidRDefault="009F4A49" w:rsidP="009F4A49">
      <w:pPr>
        <w:tabs>
          <w:tab w:val="left" w:pos="709"/>
        </w:tabs>
        <w:spacing w:after="20"/>
        <w:ind w:firstLine="567"/>
        <w:jc w:val="both"/>
        <w:rPr>
          <w:rFonts w:eastAsia="Calibri"/>
          <w:bCs/>
          <w:lang w:eastAsia="en-US"/>
        </w:rPr>
      </w:pPr>
      <w:r w:rsidRPr="009F4A49">
        <w:rPr>
          <w:rFonts w:eastAsia="Calibri"/>
          <w:bCs/>
          <w:lang w:eastAsia="en-US"/>
        </w:rPr>
        <w:t>Dėl aukščiau minėtos priežasties panaikinti taršos šaltiniai Nr.</w:t>
      </w:r>
      <w:r w:rsidRPr="009F4A49">
        <w:rPr>
          <w:rFonts w:ascii="Calibri" w:eastAsia="Calibri" w:hAnsi="Calibri"/>
          <w:lang w:eastAsia="en-US"/>
        </w:rPr>
        <w:t xml:space="preserve"> </w:t>
      </w:r>
      <w:r w:rsidRPr="009F4A49">
        <w:rPr>
          <w:rFonts w:eastAsia="Calibri"/>
          <w:bCs/>
          <w:lang w:eastAsia="en-US"/>
        </w:rPr>
        <w:t xml:space="preserve">034, 036, 044, 607, 608 nėra įtraukti į Paraišką. </w:t>
      </w:r>
    </w:p>
    <w:p w:rsidR="009F4A49" w:rsidRDefault="009F4A49" w:rsidP="009F4A49">
      <w:pPr>
        <w:spacing w:before="60" w:line="312" w:lineRule="auto"/>
        <w:ind w:firstLine="567"/>
        <w:jc w:val="both"/>
        <w:rPr>
          <w:sz w:val="18"/>
          <w:szCs w:val="18"/>
        </w:rPr>
      </w:pPr>
    </w:p>
    <w:p w:rsidR="009F4A49" w:rsidRPr="009F4A49" w:rsidRDefault="009F4A49" w:rsidP="009F4A49">
      <w:pPr>
        <w:ind w:firstLine="567"/>
        <w:jc w:val="both"/>
      </w:pPr>
      <w:r w:rsidRPr="009F4A49">
        <w:t xml:space="preserve">Ūkinės veiklos metu gali būti atliekamas talpyklų valymas, kai (i) talpykla ruošiama kito produkto saugojimui ir krovai (ii) atliekamas  talpyklų kalibravimas. Detalesnė informacija apie talpyklų valymą  pateikta </w:t>
      </w:r>
      <w:r w:rsidRPr="009F4A49">
        <w:rPr>
          <w:bCs/>
        </w:rPr>
        <w:t xml:space="preserve">2019 m. Inventorizacijos ataskaitoje, todėl informacija šiam dokumente nekartojama. </w:t>
      </w:r>
    </w:p>
    <w:p w:rsidR="009F4A49" w:rsidRPr="009F4A49" w:rsidRDefault="009F4A49" w:rsidP="009F4A49">
      <w:pPr>
        <w:ind w:firstLine="567"/>
        <w:jc w:val="both"/>
        <w:rPr>
          <w:bCs/>
        </w:rPr>
      </w:pPr>
      <w:r w:rsidRPr="009F4A49">
        <w:rPr>
          <w:b/>
        </w:rPr>
        <w:t>(ii)</w:t>
      </w:r>
      <w:r w:rsidRPr="009F4A49">
        <w:rPr>
          <w:bCs/>
        </w:rPr>
        <w:t xml:space="preserve"> taršos šaltiniams </w:t>
      </w:r>
      <w:bookmarkStart w:id="6" w:name="_Hlk32492840"/>
      <w:r w:rsidRPr="009F4A49">
        <w:rPr>
          <w:bCs/>
        </w:rPr>
        <w:t xml:space="preserve">Nr. 099-104 ir  107-110 </w:t>
      </w:r>
      <w:bookmarkEnd w:id="6"/>
      <w:r w:rsidRPr="009F4A49">
        <w:rPr>
          <w:bCs/>
        </w:rPr>
        <w:t>Leidime išmetamų teršalų vienkartiniai ir metiniai normatyvai buvo nustatyti remiantis  2017-01-23 AAA raštu Nr.28.3-A4-123 priimta atrankos išvadą</w:t>
      </w:r>
      <w:r w:rsidRPr="009F4A49">
        <w:rPr>
          <w:b/>
          <w:bCs/>
          <w:vertAlign w:val="superscript"/>
        </w:rPr>
        <w:footnoteReference w:id="2"/>
      </w:r>
      <w:r w:rsidRPr="009F4A49">
        <w:rPr>
          <w:bCs/>
        </w:rPr>
        <w:t xml:space="preserve"> (toliau – 2017-01-23 Atrankos išvada). Skaičiavimo būdu tikslinamos </w:t>
      </w:r>
      <w:proofErr w:type="spellStart"/>
      <w:r w:rsidRPr="009F4A49">
        <w:rPr>
          <w:bCs/>
        </w:rPr>
        <w:t>o.t.š</w:t>
      </w:r>
      <w:proofErr w:type="spellEnd"/>
      <w:r w:rsidRPr="009F4A49">
        <w:rPr>
          <w:bCs/>
        </w:rPr>
        <w:t xml:space="preserve"> Nr. 107-110 vienkartinės ir metinės emisijos iš šių taršos šaltinių. Skaičiavimai pateikti paraiškos 1 priede. Pradėjus eksploatuoti taršos šaltiniams Nr. 099-104 ir  107-110 metinės faktinės emisijos bus apskaičiuotos remiantis LAND 31-2007/M-11</w:t>
      </w:r>
      <w:r w:rsidRPr="009F4A49">
        <w:rPr>
          <w:b/>
          <w:bCs/>
          <w:vertAlign w:val="superscript"/>
        </w:rPr>
        <w:footnoteReference w:id="3"/>
      </w:r>
      <w:r w:rsidRPr="009F4A49">
        <w:rPr>
          <w:bCs/>
        </w:rPr>
        <w:t xml:space="preserve"> pateikta metodika.</w:t>
      </w:r>
    </w:p>
    <w:p w:rsidR="009F4A49" w:rsidRPr="009F4A49" w:rsidRDefault="009F4A49" w:rsidP="009F4A49">
      <w:pPr>
        <w:ind w:firstLine="567"/>
        <w:jc w:val="both"/>
        <w:rPr>
          <w:bCs/>
        </w:rPr>
      </w:pPr>
      <w:r w:rsidRPr="009F4A49">
        <w:rPr>
          <w:b/>
        </w:rPr>
        <w:t>(iii)</w:t>
      </w:r>
      <w:r w:rsidRPr="009F4A49">
        <w:rPr>
          <w:bCs/>
        </w:rPr>
        <w:t xml:space="preserve"> nustatomi išmetamų teršalų iš suplanuotų aplinkos oro teršalų valymo įrenginių (toliau - OTVĮ): Nr. 125; 126 vienkartiniai ir metiniai normatyvai. Šiems naujiems oro taršos šaltiniams Nr. 125-126 normatyvai nustatomi remiantis </w:t>
      </w:r>
      <w:bookmarkStart w:id="8" w:name="_Hlk17908246"/>
      <w:r w:rsidRPr="009F4A49">
        <w:rPr>
          <w:bCs/>
        </w:rPr>
        <w:t xml:space="preserve">2019-02-19 Atrankos išvada. </w:t>
      </w:r>
      <w:bookmarkEnd w:id="8"/>
      <w:r w:rsidRPr="009F4A49">
        <w:rPr>
          <w:bCs/>
        </w:rPr>
        <w:t>Remiantis šia atrankos išvada įdiegus ir pradėjus eksploatuoti OTVĮ bus panaikinti šie esami oro taršos šaltiniai:</w:t>
      </w:r>
    </w:p>
    <w:p w:rsidR="009F4A49" w:rsidRPr="009F4A49" w:rsidRDefault="009F4A49" w:rsidP="00F940D6">
      <w:pPr>
        <w:numPr>
          <w:ilvl w:val="0"/>
          <w:numId w:val="8"/>
        </w:numPr>
        <w:spacing w:after="200"/>
        <w:contextualSpacing/>
        <w:jc w:val="both"/>
        <w:rPr>
          <w:bCs/>
        </w:rPr>
      </w:pPr>
      <w:r w:rsidRPr="009F4A49">
        <w:rPr>
          <w:bCs/>
        </w:rPr>
        <w:t>Nr.004-015; 075-076; 083-084 (viso 16 vnt.) ir Nr. 601, pajungus į oro teršalų valymo įrenginį Nr. 125;</w:t>
      </w:r>
    </w:p>
    <w:p w:rsidR="009F4A49" w:rsidRPr="009F4A49" w:rsidRDefault="009F4A49" w:rsidP="00F940D6">
      <w:pPr>
        <w:numPr>
          <w:ilvl w:val="0"/>
          <w:numId w:val="8"/>
        </w:numPr>
        <w:spacing w:after="200"/>
        <w:contextualSpacing/>
        <w:jc w:val="both"/>
        <w:rPr>
          <w:bCs/>
        </w:rPr>
      </w:pPr>
      <w:r w:rsidRPr="009F4A49">
        <w:rPr>
          <w:bCs/>
        </w:rPr>
        <w:t>Nr. 099-110 (viso 12 vnt.), pajungus į oro teršalų valymo įrenginį Nr. 126;</w:t>
      </w:r>
    </w:p>
    <w:p w:rsidR="009F4A49" w:rsidRPr="009F4A49" w:rsidRDefault="009F4A49" w:rsidP="009F4A49">
      <w:pPr>
        <w:spacing w:after="40"/>
        <w:ind w:firstLine="567"/>
        <w:jc w:val="both"/>
        <w:rPr>
          <w:rFonts w:eastAsia="Calibri"/>
          <w:bCs/>
        </w:rPr>
      </w:pPr>
      <w:r w:rsidRPr="009F4A49">
        <w:rPr>
          <w:rFonts w:eastAsia="Calibri"/>
          <w:bCs/>
        </w:rPr>
        <w:t>2019-02-19 Atrankos išvadoje buvo numatyta statyti OTVĮ Nr.124, kuriame būtų valomi nuo geležinkelio krovos estakados kelių Nr.1-2 surinkti teršalai. Bendrovė, išgarinėjusi technines alternatyvas, priėmė sprendimą surinktus teršalus nuo geležinkelio krovos estakados kelių Nr.1-2 nukreipti valymui į OTVĮ Nr.125. Atsisakymas statyti vieną OTVĮ nedaro didesnio poveikio aplinkai negu buvo numatyta  2019-02-19 Atrankos išvadoje, nes:</w:t>
      </w:r>
    </w:p>
    <w:p w:rsidR="009F4A49" w:rsidRPr="009F4A49" w:rsidRDefault="009F4A49" w:rsidP="00F940D6">
      <w:pPr>
        <w:numPr>
          <w:ilvl w:val="0"/>
          <w:numId w:val="13"/>
        </w:numPr>
        <w:spacing w:after="40"/>
        <w:ind w:left="924" w:hanging="357"/>
        <w:contextualSpacing/>
        <w:jc w:val="both"/>
        <w:rPr>
          <w:bCs/>
        </w:rPr>
      </w:pPr>
      <w:r w:rsidRPr="009F4A49">
        <w:rPr>
          <w:bCs/>
        </w:rPr>
        <w:t>OTVĮ Nr. 125 surinktų teršalų po valymo likutinė vertė lieka analogiška, kaip numatyta 2019-02-19 Atrankos išvadoje– 1 g/m</w:t>
      </w:r>
      <w:r w:rsidRPr="009F4A49">
        <w:rPr>
          <w:bCs/>
          <w:vertAlign w:val="superscript"/>
        </w:rPr>
        <w:t>3</w:t>
      </w:r>
      <w:r w:rsidRPr="009F4A49">
        <w:rPr>
          <w:bCs/>
        </w:rPr>
        <w:t xml:space="preserve"> (1000 mg/m</w:t>
      </w:r>
      <w:r w:rsidRPr="009F4A49">
        <w:rPr>
          <w:bCs/>
          <w:vertAlign w:val="superscript"/>
        </w:rPr>
        <w:t>3</w:t>
      </w:r>
      <w:r w:rsidRPr="009F4A49">
        <w:rPr>
          <w:bCs/>
        </w:rPr>
        <w:t>);</w:t>
      </w:r>
    </w:p>
    <w:p w:rsidR="009F4A49" w:rsidRPr="009F4A49" w:rsidRDefault="009F4A49" w:rsidP="00F940D6">
      <w:pPr>
        <w:numPr>
          <w:ilvl w:val="0"/>
          <w:numId w:val="13"/>
        </w:numPr>
        <w:spacing w:after="200"/>
        <w:contextualSpacing/>
        <w:jc w:val="both"/>
        <w:rPr>
          <w:bCs/>
        </w:rPr>
      </w:pPr>
      <w:r w:rsidRPr="009F4A49">
        <w:rPr>
          <w:bCs/>
        </w:rPr>
        <w:t>Metinė LOJ emisija bus 44 t/m, o tai yra mažesnė emisija, negu išmetimai iš 2 suplanuotų OTVĮ nr.125 ir 124, kuri bendroje sumoje sudarė 47 t/m.</w:t>
      </w:r>
    </w:p>
    <w:p w:rsidR="009F4A49" w:rsidRPr="009F4A49" w:rsidRDefault="009F4A49" w:rsidP="009F4A49">
      <w:pPr>
        <w:ind w:firstLine="567"/>
        <w:jc w:val="both"/>
        <w:rPr>
          <w:bCs/>
        </w:rPr>
      </w:pPr>
      <w:r w:rsidRPr="009F4A49">
        <w:rPr>
          <w:bCs/>
        </w:rPr>
        <w:t xml:space="preserve">2019-02-19 Atrankos išvados dokumentacijoje nurodytos </w:t>
      </w:r>
      <w:r w:rsidRPr="009F4A49">
        <w:rPr>
          <w:bCs/>
          <w:i/>
          <w:iCs/>
        </w:rPr>
        <w:t>aplinkos oro tarša neįprastos (</w:t>
      </w:r>
      <w:proofErr w:type="spellStart"/>
      <w:r w:rsidRPr="009F4A49">
        <w:rPr>
          <w:bCs/>
          <w:i/>
          <w:iCs/>
        </w:rPr>
        <w:t>neatitiktinės</w:t>
      </w:r>
      <w:proofErr w:type="spellEnd"/>
      <w:r w:rsidRPr="009F4A49">
        <w:rPr>
          <w:bCs/>
          <w:i/>
          <w:iCs/>
        </w:rPr>
        <w:t>) veiklos sąlygomis</w:t>
      </w:r>
      <w:r w:rsidRPr="009F4A49">
        <w:rPr>
          <w:b/>
          <w:bCs/>
          <w:i/>
          <w:iCs/>
          <w:vertAlign w:val="superscript"/>
        </w:rPr>
        <w:footnoteReference w:id="4"/>
      </w:r>
      <w:r w:rsidRPr="009F4A49">
        <w:rPr>
          <w:bCs/>
        </w:rPr>
        <w:t>, kurios perkeliamos į Paraiškos 13 lentelę.</w:t>
      </w:r>
    </w:p>
    <w:p w:rsidR="009F4A49" w:rsidRPr="009F4A49" w:rsidRDefault="009F4A49" w:rsidP="009F4A49">
      <w:pPr>
        <w:ind w:firstLine="567"/>
        <w:jc w:val="both"/>
        <w:rPr>
          <w:rFonts w:eastAsia="Calibri"/>
          <w:bCs/>
        </w:rPr>
      </w:pPr>
      <w:r w:rsidRPr="009F4A49">
        <w:rPr>
          <w:bCs/>
        </w:rPr>
        <w:t>Eksploatuojant planuojamus OTVĮ (</w:t>
      </w:r>
      <w:proofErr w:type="spellStart"/>
      <w:r w:rsidRPr="009F4A49">
        <w:rPr>
          <w:bCs/>
        </w:rPr>
        <w:t>o.t.š</w:t>
      </w:r>
      <w:proofErr w:type="spellEnd"/>
      <w:r w:rsidRPr="009F4A49">
        <w:rPr>
          <w:bCs/>
        </w:rPr>
        <w:t xml:space="preserve">. 125–126) galimos </w:t>
      </w:r>
      <w:proofErr w:type="spellStart"/>
      <w:r w:rsidRPr="009F4A49">
        <w:rPr>
          <w:bCs/>
        </w:rPr>
        <w:t>neatitiktinės</w:t>
      </w:r>
      <w:proofErr w:type="spellEnd"/>
      <w:r w:rsidRPr="009F4A49">
        <w:rPr>
          <w:bCs/>
        </w:rPr>
        <w:t xml:space="preserve"> veiklos sąlygos – kai neveikiant įrenginiams oro teršalai iš talpyklų pateks į atmosferą be valymo, t. y. kaip yra išmetami esamoje veikloje. OTVĮ neveiks tik esant šioms </w:t>
      </w:r>
      <w:proofErr w:type="spellStart"/>
      <w:r w:rsidRPr="009F4A49">
        <w:rPr>
          <w:bCs/>
        </w:rPr>
        <w:t>neatitiktnėms</w:t>
      </w:r>
      <w:proofErr w:type="spellEnd"/>
      <w:r w:rsidRPr="009F4A49">
        <w:rPr>
          <w:bCs/>
        </w:rPr>
        <w:t xml:space="preserve"> veiklos sąlygoms: (i) </w:t>
      </w:r>
      <w:r w:rsidRPr="009F4A49">
        <w:rPr>
          <w:rFonts w:eastAsia="Calibri"/>
          <w:bCs/>
        </w:rPr>
        <w:t>oro teršalų valymo įrenginių stabdymo, paleidimo-derinimo metu; (ii) techninės apžiūros metu; (iii) oro teršalų valymo įrenginių remonto metu.</w:t>
      </w:r>
    </w:p>
    <w:p w:rsidR="009F4A49" w:rsidRPr="009F4A49" w:rsidRDefault="009F4A49" w:rsidP="009F4A49">
      <w:pPr>
        <w:ind w:firstLine="567"/>
        <w:jc w:val="both"/>
        <w:rPr>
          <w:bCs/>
        </w:rPr>
      </w:pPr>
      <w:r w:rsidRPr="009F4A49">
        <w:rPr>
          <w:bCs/>
        </w:rPr>
        <w:lastRenderedPageBreak/>
        <w:t xml:space="preserve">Normaliomis eksploatacinėmis sąlygomis oro teršalų valymo įrenginiai veiks visada. Planuojama, kad </w:t>
      </w:r>
      <w:proofErr w:type="spellStart"/>
      <w:r w:rsidRPr="009F4A49">
        <w:rPr>
          <w:bCs/>
        </w:rPr>
        <w:t>neatitiktinių</w:t>
      </w:r>
      <w:proofErr w:type="spellEnd"/>
      <w:r w:rsidRPr="009F4A49">
        <w:rPr>
          <w:bCs/>
        </w:rPr>
        <w:t xml:space="preserve"> veiklos sąlygų laikas per metus galėtų būti iki 3 proc. metinio laiko, t. y 265 val.</w:t>
      </w:r>
    </w:p>
    <w:p w:rsidR="009F4A49" w:rsidRPr="009F4A49" w:rsidRDefault="009F4A49" w:rsidP="009F4A49">
      <w:pPr>
        <w:ind w:firstLine="567"/>
        <w:jc w:val="both"/>
        <w:rPr>
          <w:bCs/>
        </w:rPr>
      </w:pPr>
      <w:r w:rsidRPr="009F4A49">
        <w:rPr>
          <w:bCs/>
        </w:rPr>
        <w:t>Siekiant iki minimumo sutrumpinti galimą OTVĮ neveikimo laiką (neatkitinės veiklos sąlygų laiką) bus taikomos šios įprastinės prevencinės priemonės:</w:t>
      </w:r>
    </w:p>
    <w:p w:rsidR="009F4A49" w:rsidRPr="009F4A49" w:rsidRDefault="009F4A49" w:rsidP="00F940D6">
      <w:pPr>
        <w:numPr>
          <w:ilvl w:val="0"/>
          <w:numId w:val="12"/>
        </w:numPr>
        <w:spacing w:after="200"/>
        <w:ind w:left="0" w:firstLine="709"/>
        <w:contextualSpacing/>
        <w:jc w:val="both"/>
        <w:rPr>
          <w:bCs/>
        </w:rPr>
      </w:pPr>
      <w:r w:rsidRPr="009F4A49">
        <w:rPr>
          <w:bCs/>
        </w:rPr>
        <w:t xml:space="preserve">nustatyta tvarka sudaromi OTVĮ nuolatinės technines priežiūros grafikai, kuriose nurodomas įrenginių tikrinimo periodiškumas. Vadovaujantis sudarytais grafikais atliekama OTVĮ techninės būklės patikra, apžiūros rezultatai fiksuojami įrenginių techninės priežiūros technologinėse kortelėse. Apžiūros metu nustačius įrenginio defektus imamasi veiksmų jiems pašalinti. </w:t>
      </w:r>
    </w:p>
    <w:p w:rsidR="009F4A49" w:rsidRDefault="009F4A49" w:rsidP="00F940D6">
      <w:pPr>
        <w:numPr>
          <w:ilvl w:val="0"/>
          <w:numId w:val="12"/>
        </w:numPr>
        <w:spacing w:before="60" w:after="200" w:line="288" w:lineRule="auto"/>
        <w:ind w:left="0" w:firstLine="709"/>
        <w:contextualSpacing/>
        <w:jc w:val="both"/>
        <w:rPr>
          <w:bCs/>
        </w:rPr>
      </w:pPr>
      <w:r w:rsidRPr="009F4A49">
        <w:rPr>
          <w:bCs/>
        </w:rPr>
        <w:t xml:space="preserve">technines apžiūros darbai atliekami, esant minimaliai naftos produktų krovai. Remiantis įprastine praktika kartą per 5 metus OTVĮ periodinę techninės būklės tikrinimą bei įrenginių ir procesų atitikties vertinimą atlieka notifikuotoji atitikties vertinimo įstaiga. </w:t>
      </w:r>
    </w:p>
    <w:p w:rsidR="009F4A49" w:rsidRPr="009F4A49" w:rsidRDefault="009F4A49" w:rsidP="009F4A49">
      <w:pPr>
        <w:spacing w:before="60" w:after="200" w:line="288" w:lineRule="auto"/>
        <w:ind w:left="709"/>
        <w:contextualSpacing/>
        <w:jc w:val="both"/>
        <w:rPr>
          <w:bCs/>
        </w:rPr>
      </w:pPr>
    </w:p>
    <w:p w:rsidR="009F4A49" w:rsidRPr="009F4A49" w:rsidRDefault="009F4A49" w:rsidP="009F4A49">
      <w:pPr>
        <w:ind w:firstLine="567"/>
        <w:jc w:val="both"/>
        <w:rPr>
          <w:bCs/>
        </w:rPr>
      </w:pPr>
      <w:r w:rsidRPr="009F4A49">
        <w:rPr>
          <w:b/>
        </w:rPr>
        <w:t>C.</w:t>
      </w:r>
      <w:r w:rsidRPr="009F4A49">
        <w:rPr>
          <w:bCs/>
        </w:rPr>
        <w:t xml:space="preserve"> </w:t>
      </w:r>
      <w:r w:rsidRPr="009F4A49">
        <w:rPr>
          <w:b/>
        </w:rPr>
        <w:t>Tikslinama Ūkio subjekto monitoringo programa.</w:t>
      </w:r>
      <w:r w:rsidRPr="009F4A49">
        <w:rPr>
          <w:bCs/>
        </w:rPr>
        <w:t xml:space="preserve"> Tikslinama Ūkio subjekto monitoringo programos </w:t>
      </w:r>
      <w:r w:rsidRPr="009F4A49">
        <w:rPr>
          <w:bCs/>
          <w:i/>
          <w:iCs/>
        </w:rPr>
        <w:t>Taršos šaltinių išmetamų į aplinkos orą teršalų monitoringo planas</w:t>
      </w:r>
      <w:r w:rsidRPr="009F4A49">
        <w:rPr>
          <w:bCs/>
        </w:rPr>
        <w:t xml:space="preserve"> (toliau – Monitoringo planas) įvertinus, tai kad pasikeičia išmetamų teršalų iš stacionarių taršos šaltinių vienkartiniai ir metiniai išmetimai. Į Monitoringo planą yra įtraukti tik tie stacionarūs oro taršos šaltiniai, kuriems vienkartiniai ir metiniai normatyvai nustatyti </w:t>
      </w:r>
      <w:r w:rsidRPr="009F4A49">
        <w:rPr>
          <w:rFonts w:eastAsia="Calibri"/>
          <w:color w:val="000000"/>
          <w:lang w:eastAsia="en-US"/>
        </w:rPr>
        <w:t xml:space="preserve">instrumentiniais </w:t>
      </w:r>
      <w:proofErr w:type="spellStart"/>
      <w:r w:rsidRPr="009F4A49">
        <w:rPr>
          <w:rFonts w:eastAsia="Calibri"/>
          <w:color w:val="000000"/>
          <w:lang w:eastAsia="en-US"/>
        </w:rPr>
        <w:t>matavimais</w:t>
      </w:r>
      <w:proofErr w:type="spellEnd"/>
      <w:r w:rsidRPr="009F4A49">
        <w:rPr>
          <w:rFonts w:eastAsia="Calibri"/>
          <w:color w:val="000000"/>
          <w:lang w:eastAsia="en-US"/>
        </w:rPr>
        <w:t>.</w:t>
      </w:r>
      <w:r w:rsidRPr="009F4A49">
        <w:rPr>
          <w:bCs/>
        </w:rPr>
        <w:t xml:space="preserve"> Taršos šaltiniai, kuriems vienkartiniai ir metiniai normatyvai nustatyti skaičiavimo būdu į Monitoringo planą nėra įtraukti, nes išmetamų teršalų instrumentiniai matavimai negali būti atliekami pagal teisės aktų reikalavimus. Pagrindimas kodėl daliai oro taršos šaltiniams normatyvai nustatyti skaičiavimo būdu pateiktas 2019 m. Inventorizacijos ataskaitoje, todėl informaciją šiam dokumente nekartojama.</w:t>
      </w:r>
    </w:p>
    <w:p w:rsidR="009F4A49" w:rsidRPr="009F4A49" w:rsidRDefault="009F4A49" w:rsidP="009F4A49">
      <w:pPr>
        <w:ind w:firstLine="567"/>
        <w:jc w:val="both"/>
        <w:rPr>
          <w:bCs/>
          <w:i/>
          <w:iCs/>
        </w:rPr>
      </w:pPr>
      <w:r w:rsidRPr="009F4A49">
        <w:rPr>
          <w:bCs/>
        </w:rPr>
        <w:t xml:space="preserve">Galiojančio Leidimo 20 dalies 7 punkte buvo nurodyta -  </w:t>
      </w:r>
      <w:r w:rsidRPr="009F4A49">
        <w:rPr>
          <w:bCs/>
          <w:i/>
          <w:iCs/>
        </w:rPr>
        <w:t>Atlikus aplinkos oro taršos šaltinių inventorizaciją, Aplinkos apsaugos agentūrai pateikti informaciją, pagrindžiančią būtinybę dėl papildomų aplinkos oro teršalų stebėsenos vykdymo/nevykdymo pagal ūkio subjekto aplinkos monitoringo programą.</w:t>
      </w:r>
    </w:p>
    <w:p w:rsidR="009F4A49" w:rsidRPr="009F4A49" w:rsidRDefault="009F4A49" w:rsidP="009F4A49">
      <w:pPr>
        <w:spacing w:after="60"/>
        <w:ind w:firstLine="567"/>
        <w:jc w:val="both"/>
        <w:rPr>
          <w:rFonts w:eastAsia="Calibri"/>
        </w:rPr>
      </w:pPr>
      <w:r w:rsidRPr="009F4A49">
        <w:rPr>
          <w:rFonts w:eastAsia="Calibri"/>
        </w:rPr>
        <w:t xml:space="preserve">Taršos šaltiniuose kontroliuotini teršalai yra azoto oksidai, lakieji organiniai junginiai, sieros vandenilis ir </w:t>
      </w:r>
      <w:proofErr w:type="spellStart"/>
      <w:r w:rsidRPr="009F4A49">
        <w:rPr>
          <w:rFonts w:eastAsia="Calibri"/>
        </w:rPr>
        <w:t>benzenas</w:t>
      </w:r>
      <w:proofErr w:type="spellEnd"/>
      <w:r w:rsidRPr="009F4A49">
        <w:rPr>
          <w:rFonts w:eastAsia="Calibri"/>
        </w:rPr>
        <w:t xml:space="preserve">. Pagal gautus monitoringo reikalingumo skaičiavimus papildomai į Monitoringo planą įtrauktas </w:t>
      </w:r>
      <w:proofErr w:type="spellStart"/>
      <w:r w:rsidRPr="009F4A49">
        <w:rPr>
          <w:rFonts w:eastAsia="Calibri"/>
        </w:rPr>
        <w:t>benzenas</w:t>
      </w:r>
      <w:proofErr w:type="spellEnd"/>
      <w:r w:rsidRPr="009F4A49">
        <w:rPr>
          <w:rFonts w:eastAsia="Calibri"/>
        </w:rPr>
        <w:t>.</w:t>
      </w:r>
    </w:p>
    <w:p w:rsidR="009F4A49" w:rsidRPr="009F4A49" w:rsidRDefault="009F4A49" w:rsidP="009F4A49">
      <w:pPr>
        <w:spacing w:after="60"/>
        <w:ind w:firstLine="567"/>
        <w:jc w:val="both"/>
        <w:rPr>
          <w:rFonts w:eastAsia="Calibri"/>
        </w:rPr>
      </w:pPr>
      <w:r w:rsidRPr="009F4A49">
        <w:rPr>
          <w:rFonts w:eastAsia="Calibri"/>
        </w:rPr>
        <w:t xml:space="preserve">Remiantis Aplinkos monitoringo nuostatų 1 priedo 11 punktu </w:t>
      </w:r>
      <w:r w:rsidRPr="009F4A49">
        <w:rPr>
          <w:rFonts w:eastAsia="Calibri"/>
          <w:i/>
          <w:iCs/>
        </w:rPr>
        <w:t>“&lt;…&gt; Ūkio subjektų poveikio aplinkos oro kokybei monitoringas gali būti vykdomas nuolatinių, nenuolatinių matavimų ar matematinio modeliavimo būdais. 11.1. nuolatinių matavimų būdas taikomas teršalams, kurių kiekis aplinkos ore ribojamas pagal Europos Sąjungos kriterijus, kuriems teisės aktuose yra nustatyta 1 valandos ribinė vertė, o jų koncentracija aplinkos ore, įvertinta modeliuojant taršos sklaidą be foninių koncentracijų, viršija teisės aktuose nustatytą viršutinę vertinimo ribą. &lt;…&gt;”.</w:t>
      </w:r>
      <w:r w:rsidRPr="009F4A49">
        <w:rPr>
          <w:rFonts w:eastAsia="Calibri"/>
        </w:rPr>
        <w:t xml:space="preserve"> Atlikus objekto išmetamų teršalų matematinį modeliavimą nei vieno teršalo viršutinė vertinimo riba nebuvo viršyta, todėl nuolatinių matavimų būdas netaikomas.</w:t>
      </w:r>
    </w:p>
    <w:p w:rsidR="009F4A49" w:rsidRPr="009F4A49" w:rsidRDefault="009F4A49" w:rsidP="009F4A49">
      <w:pPr>
        <w:spacing w:after="60"/>
        <w:ind w:firstLine="567"/>
        <w:jc w:val="both"/>
        <w:rPr>
          <w:rFonts w:eastAsia="Calibri"/>
        </w:rPr>
      </w:pPr>
      <w:r w:rsidRPr="009F4A49">
        <w:rPr>
          <w:rFonts w:eastAsia="Calibri"/>
        </w:rPr>
        <w:t>Remiantis Aplinkos monitoringo nuostatų 1 priedo 11.2 punktu “&lt;…&gt;</w:t>
      </w:r>
      <w:r w:rsidRPr="009F4A49">
        <w:rPr>
          <w:rFonts w:eastAsia="Calibri"/>
          <w:i/>
          <w:iCs/>
        </w:rPr>
        <w:t xml:space="preserve">nenuolatinių matavimų būdas taikomas, kai: 11.2.1. teršalų, kurių kiekis aplinkos ore ribojamas pagal Europos Sąjungos kriterijus, koncentracija aplinkos ore, įvertinta modeliuojant taršos sklaidą be foninių koncentracijų, neviršija teisės aktuose nustatytos mažiausio </w:t>
      </w:r>
      <w:proofErr w:type="spellStart"/>
      <w:r w:rsidRPr="009F4A49">
        <w:rPr>
          <w:rFonts w:eastAsia="Calibri"/>
          <w:i/>
          <w:iCs/>
        </w:rPr>
        <w:t>vidurkinimo</w:t>
      </w:r>
      <w:proofErr w:type="spellEnd"/>
      <w:r w:rsidRPr="009F4A49">
        <w:rPr>
          <w:rFonts w:eastAsia="Calibri"/>
          <w:i/>
          <w:iCs/>
        </w:rPr>
        <w:t xml:space="preserve"> laikotarpio viršutinės vertinimo ribos, nustatytos žmonių sveikatos apsaugai</w:t>
      </w:r>
      <w:r w:rsidRPr="009F4A49">
        <w:rPr>
          <w:rFonts w:eastAsia="Calibri"/>
        </w:rPr>
        <w:t xml:space="preserve">. &lt;…&gt;”.  Remiantis Aplinkos monitoringo nuostatų 1 priedo 11.2.2 punktu nenuolatinių matavimų būdas taikomas, taip pat teršalams, “&lt;…&gt; </w:t>
      </w:r>
      <w:r w:rsidRPr="009F4A49">
        <w:rPr>
          <w:rFonts w:eastAsia="Calibri"/>
          <w:i/>
          <w:iCs/>
        </w:rPr>
        <w:t>kurių kiekis aplinkos ore ribojamas pagal nacionalinius kriterijus, TPR, apskaičiuotas šio priedo 3 punkte nustatyta tvarka, yra didesnis kaip 10</w:t>
      </w:r>
      <w:r w:rsidRPr="009F4A49">
        <w:rPr>
          <w:rFonts w:eastAsia="Calibri"/>
          <w:i/>
          <w:iCs/>
          <w:vertAlign w:val="superscript"/>
        </w:rPr>
        <w:t xml:space="preserve">4 </w:t>
      </w:r>
      <w:r w:rsidRPr="009F4A49">
        <w:rPr>
          <w:rFonts w:eastAsia="Calibri"/>
          <w:i/>
          <w:iCs/>
        </w:rPr>
        <w:t>(TPR&gt;10</w:t>
      </w:r>
      <w:r w:rsidRPr="009F4A49">
        <w:rPr>
          <w:rFonts w:eastAsia="Calibri"/>
          <w:i/>
          <w:iCs/>
          <w:vertAlign w:val="superscript"/>
        </w:rPr>
        <w:t>4</w:t>
      </w:r>
      <w:r w:rsidRPr="009F4A49">
        <w:rPr>
          <w:rFonts w:eastAsia="Calibri"/>
        </w:rPr>
        <w:t xml:space="preserve">) &lt;…&gt;”.  </w:t>
      </w:r>
    </w:p>
    <w:p w:rsidR="009F4A49" w:rsidRPr="009F4A49" w:rsidRDefault="009F4A49" w:rsidP="009F4A49">
      <w:pPr>
        <w:spacing w:after="200"/>
        <w:ind w:firstLine="567"/>
        <w:jc w:val="both"/>
        <w:rPr>
          <w:rFonts w:eastAsia="Calibri"/>
        </w:rPr>
      </w:pPr>
      <w:r w:rsidRPr="009F4A49">
        <w:rPr>
          <w:rFonts w:eastAsia="Calibri"/>
        </w:rPr>
        <w:t xml:space="preserve">Remiantis TPR paskaičiavimu </w:t>
      </w:r>
      <w:proofErr w:type="spellStart"/>
      <w:r w:rsidRPr="009F4A49">
        <w:rPr>
          <w:rFonts w:eastAsia="Calibri"/>
        </w:rPr>
        <w:t>benzeno</w:t>
      </w:r>
      <w:proofErr w:type="spellEnd"/>
      <w:r w:rsidRPr="009F4A49">
        <w:rPr>
          <w:rFonts w:eastAsia="Calibri"/>
        </w:rPr>
        <w:t xml:space="preserve"> TPR yra mažesnis nei 10</w:t>
      </w:r>
      <w:r w:rsidRPr="009F4A49">
        <w:rPr>
          <w:rFonts w:eastAsia="Calibri"/>
          <w:vertAlign w:val="superscript"/>
        </w:rPr>
        <w:t>4</w:t>
      </w:r>
      <w:r w:rsidRPr="009F4A49">
        <w:rPr>
          <w:rFonts w:eastAsia="Calibri"/>
        </w:rPr>
        <w:t xml:space="preserve">, o jo maksimali koncentracija aplinkos ore neviršija mažiausio </w:t>
      </w:r>
      <w:proofErr w:type="spellStart"/>
      <w:r w:rsidRPr="009F4A49">
        <w:rPr>
          <w:rFonts w:eastAsia="Calibri"/>
        </w:rPr>
        <w:t>vidurkinimo</w:t>
      </w:r>
      <w:proofErr w:type="spellEnd"/>
      <w:r w:rsidRPr="009F4A49">
        <w:rPr>
          <w:rFonts w:eastAsia="Calibri"/>
        </w:rPr>
        <w:t xml:space="preserve"> laikotarpio viršutinės vertinimo ribos, nustatytos žmonių sveikatos apsaugai, todėl neprivaloma vykdyti šio teršalo monitoringą aplinkoje. </w:t>
      </w:r>
    </w:p>
    <w:p w:rsidR="009F4A49" w:rsidRDefault="009F4A49" w:rsidP="009F4A49">
      <w:pPr>
        <w:spacing w:after="200" w:line="288" w:lineRule="auto"/>
        <w:ind w:firstLine="709"/>
        <w:jc w:val="both"/>
        <w:rPr>
          <w:rFonts w:eastAsia="Calibri"/>
          <w:b/>
          <w:sz w:val="18"/>
          <w:szCs w:val="18"/>
        </w:rPr>
      </w:pPr>
    </w:p>
    <w:p w:rsidR="009F4A49" w:rsidRDefault="009F4A49" w:rsidP="009F4A49">
      <w:pPr>
        <w:ind w:firstLine="709"/>
        <w:jc w:val="both"/>
        <w:rPr>
          <w:rFonts w:eastAsia="Calibri"/>
          <w:bCs/>
        </w:rPr>
      </w:pPr>
      <w:r w:rsidRPr="009F4A49">
        <w:rPr>
          <w:rFonts w:eastAsia="Calibri"/>
          <w:b/>
        </w:rPr>
        <w:lastRenderedPageBreak/>
        <w:t>D. Palyginimas su GPGB</w:t>
      </w:r>
      <w:r w:rsidRPr="009F4A49">
        <w:rPr>
          <w:rFonts w:eastAsia="Calibri"/>
          <w:bCs/>
        </w:rPr>
        <w:t xml:space="preserve">. Galiojančio Leidimo  20 dalies 15 punkte buvo nurodyta - </w:t>
      </w:r>
      <w:r w:rsidRPr="009F4A49">
        <w:rPr>
          <w:rFonts w:eastAsia="Calibri"/>
          <w:bCs/>
          <w:i/>
          <w:iCs/>
        </w:rPr>
        <w:t xml:space="preserve">atsižvelgiant į Europos Komisijos įgyvendinimo sprendimo 2014 m. spalio 9 d. kuriame pagal Europos Parlamento ir Tarybos direktyvą 2010/75/ES dėl pramoninių išmetamų teršalų pateikiamos išvados dėl naftos ir dujų perdirbimo geriausių prieinamų gamybos būdų (GPGB) (pranešta dokumentu Nr. C(2014) 7155) (tekstas svarbus EE) (2014/738/ES) (toliau – GPGB informacinis dokumentas) atlikti naftos terminalo veiklos palyginimą su 16 lentele ,,Su GPGB siejami pakraunant ir iškraunant lakiuosius skystuosius angliavandenilių junginius į orą išmetami nemetaninių LOJ ir </w:t>
      </w:r>
      <w:proofErr w:type="spellStart"/>
      <w:r w:rsidRPr="009F4A49">
        <w:rPr>
          <w:rFonts w:eastAsia="Calibri"/>
          <w:bCs/>
          <w:i/>
          <w:iCs/>
        </w:rPr>
        <w:t>benzeno</w:t>
      </w:r>
      <w:proofErr w:type="spellEnd"/>
      <w:r w:rsidRPr="009F4A49">
        <w:rPr>
          <w:rFonts w:eastAsia="Calibri"/>
          <w:bCs/>
          <w:i/>
          <w:iCs/>
        </w:rPr>
        <w:t xml:space="preserve"> kiekiai“ naftos produktų krovos aspektu</w:t>
      </w:r>
      <w:r w:rsidRPr="009F4A49">
        <w:rPr>
          <w:rFonts w:eastAsia="Calibri"/>
          <w:bCs/>
        </w:rPr>
        <w:t>.</w:t>
      </w:r>
    </w:p>
    <w:p w:rsidR="00BA67AF" w:rsidRDefault="00BA67AF" w:rsidP="009F4A49">
      <w:pPr>
        <w:ind w:firstLine="709"/>
        <w:jc w:val="both"/>
        <w:rPr>
          <w:rFonts w:eastAsia="Calibri"/>
          <w:bCs/>
        </w:rPr>
      </w:pPr>
    </w:p>
    <w:p w:rsidR="0081343B" w:rsidRPr="0081343B" w:rsidRDefault="00BA67AF" w:rsidP="0081343B">
      <w:pPr>
        <w:autoSpaceDE w:val="0"/>
        <w:autoSpaceDN w:val="0"/>
        <w:adjustRightInd w:val="0"/>
        <w:spacing w:before="60" w:after="60"/>
        <w:ind w:firstLine="851"/>
        <w:jc w:val="both"/>
        <w:rPr>
          <w:i/>
          <w:lang w:eastAsia="en-US"/>
        </w:rPr>
      </w:pPr>
      <w:r w:rsidRPr="00BA67AF">
        <w:rPr>
          <w:rFonts w:eastAsia="Calibri"/>
          <w:b/>
          <w:bCs/>
        </w:rPr>
        <w:t xml:space="preserve">E. </w:t>
      </w:r>
      <w:r>
        <w:rPr>
          <w:rFonts w:eastAsia="Calibri"/>
          <w:b/>
          <w:bCs/>
        </w:rPr>
        <w:t>P</w:t>
      </w:r>
      <w:r w:rsidRPr="00BA67AF">
        <w:rPr>
          <w:rFonts w:eastAsia="Calibri"/>
          <w:b/>
          <w:bCs/>
        </w:rPr>
        <w:t>ateiktas Aplinkosaugos veiksmų planas</w:t>
      </w:r>
      <w:r w:rsidR="0081343B">
        <w:rPr>
          <w:rFonts w:eastAsia="Calibri"/>
          <w:b/>
          <w:bCs/>
        </w:rPr>
        <w:t xml:space="preserve">. </w:t>
      </w:r>
      <w:r w:rsidR="0081343B" w:rsidRPr="009F4A49">
        <w:rPr>
          <w:rFonts w:eastAsia="Calibri"/>
          <w:bCs/>
        </w:rPr>
        <w:t>Galiojančio Leidimo  20 dalies 1</w:t>
      </w:r>
      <w:r w:rsidR="0081343B">
        <w:rPr>
          <w:rFonts w:eastAsia="Calibri"/>
          <w:bCs/>
        </w:rPr>
        <w:t>6</w:t>
      </w:r>
      <w:r w:rsidR="0081343B" w:rsidRPr="009F4A49">
        <w:rPr>
          <w:rFonts w:eastAsia="Calibri"/>
          <w:bCs/>
        </w:rPr>
        <w:t xml:space="preserve"> punkte buvo nurodyta</w:t>
      </w:r>
      <w:r w:rsidR="0081343B">
        <w:rPr>
          <w:rFonts w:eastAsia="Calibri"/>
          <w:bCs/>
        </w:rPr>
        <w:t xml:space="preserve"> - </w:t>
      </w:r>
      <w:r w:rsidR="0081343B" w:rsidRPr="0081343B">
        <w:rPr>
          <w:i/>
          <w:lang w:eastAsia="en-US"/>
        </w:rPr>
        <w:t>Per 6 mėn. nuo TIPK leidimo pakeitimo pateikti Aplinkosaugos veiksmų planą, kuriame bus pateikta informacija apie numatomas įdiegti oro taršos mažinimo priemones ir numatomą priemonių įgyvendinimo laikotarpį.</w:t>
      </w:r>
    </w:p>
    <w:p w:rsidR="0081343B" w:rsidRDefault="0081343B" w:rsidP="009F4A49">
      <w:pPr>
        <w:suppressAutoHyphens/>
        <w:contextualSpacing/>
        <w:jc w:val="center"/>
        <w:textAlignment w:val="baseline"/>
        <w:rPr>
          <w:b/>
        </w:rPr>
      </w:pPr>
    </w:p>
    <w:p w:rsidR="009F4A49" w:rsidRPr="009F4A49" w:rsidRDefault="009F4A49" w:rsidP="009F4A49">
      <w:pPr>
        <w:suppressAutoHyphens/>
        <w:contextualSpacing/>
        <w:jc w:val="center"/>
        <w:textAlignment w:val="baseline"/>
        <w:rPr>
          <w:b/>
        </w:rPr>
      </w:pPr>
      <w:r w:rsidRPr="009F4A49">
        <w:rPr>
          <w:b/>
        </w:rPr>
        <w:t>II. BENDRO POBŪDŽIO INFORMACIJA</w:t>
      </w:r>
    </w:p>
    <w:p w:rsidR="009F4A49" w:rsidRDefault="009F4A49" w:rsidP="009F4A49">
      <w:pPr>
        <w:ind w:firstLine="567"/>
        <w:rPr>
          <w:rFonts w:eastAsia="Calibri"/>
          <w:lang w:eastAsia="en-US"/>
        </w:rPr>
      </w:pPr>
    </w:p>
    <w:p w:rsidR="009F4A49" w:rsidRPr="009F4A49" w:rsidRDefault="009F4A49" w:rsidP="009F4A49">
      <w:pPr>
        <w:ind w:firstLine="567"/>
        <w:rPr>
          <w:rFonts w:eastAsia="Calibri"/>
          <w:lang w:eastAsia="en-US"/>
        </w:rPr>
      </w:pPr>
      <w:r w:rsidRPr="009F4A49">
        <w:rPr>
          <w:rFonts w:eastAsia="Calibri"/>
          <w:lang w:eastAsia="en-US"/>
        </w:rPr>
        <w:t>Vadovaujantis 2019-02-19 Atrankos išvada atliekami Leidimo papildymas šiais aspektais:</w:t>
      </w:r>
    </w:p>
    <w:p w:rsidR="009F4A49" w:rsidRDefault="009F4A49" w:rsidP="009F4A49">
      <w:pPr>
        <w:ind w:firstLine="567"/>
        <w:jc w:val="both"/>
        <w:rPr>
          <w:b/>
        </w:rPr>
      </w:pPr>
    </w:p>
    <w:p w:rsidR="009F4A49" w:rsidRPr="009F4A49" w:rsidRDefault="009F4A49" w:rsidP="009F4A49">
      <w:pPr>
        <w:ind w:firstLine="567"/>
        <w:jc w:val="both"/>
        <w:rPr>
          <w:b/>
        </w:rPr>
      </w:pPr>
      <w:r w:rsidRPr="009F4A49">
        <w:rPr>
          <w:b/>
        </w:rPr>
        <w:t>A. Krovos lankstumo didinimas</w:t>
      </w:r>
    </w:p>
    <w:p w:rsidR="009F4A49" w:rsidRPr="009F4A49" w:rsidRDefault="009F4A49" w:rsidP="009F4A49">
      <w:pPr>
        <w:ind w:firstLine="567"/>
        <w:jc w:val="both"/>
        <w:rPr>
          <w:rFonts w:eastAsia="Calibri"/>
          <w:lang w:eastAsia="en-US"/>
        </w:rPr>
      </w:pPr>
      <w:r w:rsidRPr="009F4A49">
        <w:rPr>
          <w:rFonts w:eastAsia="Calibri"/>
          <w:u w:val="single"/>
          <w:lang w:eastAsia="en-US"/>
        </w:rPr>
        <w:t>1. Papildomas kraunamų ir saugomų produktų sąrašas. I</w:t>
      </w:r>
      <w:r w:rsidRPr="009F4A49">
        <w:rPr>
          <w:rFonts w:eastAsia="Calibri"/>
          <w:lang w:eastAsia="en-US"/>
        </w:rPr>
        <w:t xml:space="preserve">šplečiamos naftos terminale kraunamų ir saugomų produktų spektras ir apimtys. Naftos terminale sudarytos galimybės krauti ir saugoti šiuos produktus - </w:t>
      </w:r>
      <w:proofErr w:type="spellStart"/>
      <w:r w:rsidRPr="009F4A49">
        <w:rPr>
          <w:rFonts w:eastAsia="Calibri"/>
          <w:lang w:eastAsia="en-US"/>
        </w:rPr>
        <w:t>benzeną</w:t>
      </w:r>
      <w:proofErr w:type="spellEnd"/>
      <w:r w:rsidRPr="009F4A49">
        <w:rPr>
          <w:rFonts w:eastAsia="Calibri"/>
          <w:lang w:eastAsia="en-US"/>
        </w:rPr>
        <w:t xml:space="preserve">, </w:t>
      </w:r>
      <w:proofErr w:type="spellStart"/>
      <w:r w:rsidRPr="009F4A49">
        <w:rPr>
          <w:rFonts w:eastAsia="Calibri"/>
          <w:lang w:eastAsia="en-US"/>
        </w:rPr>
        <w:t>izopentaną</w:t>
      </w:r>
      <w:proofErr w:type="spellEnd"/>
      <w:r w:rsidRPr="009F4A49">
        <w:rPr>
          <w:rFonts w:eastAsia="Calibri"/>
          <w:lang w:eastAsia="en-US"/>
        </w:rPr>
        <w:t xml:space="preserve">, </w:t>
      </w:r>
      <w:proofErr w:type="spellStart"/>
      <w:r w:rsidRPr="009F4A49">
        <w:rPr>
          <w:rFonts w:eastAsia="Calibri"/>
          <w:lang w:eastAsia="en-US"/>
        </w:rPr>
        <w:t>pentaną</w:t>
      </w:r>
      <w:proofErr w:type="spellEnd"/>
      <w:r w:rsidRPr="009F4A49">
        <w:rPr>
          <w:rFonts w:eastAsia="Calibri"/>
          <w:lang w:eastAsia="en-US"/>
        </w:rPr>
        <w:t xml:space="preserve">, </w:t>
      </w:r>
      <w:proofErr w:type="spellStart"/>
      <w:r w:rsidRPr="009F4A49">
        <w:rPr>
          <w:rFonts w:eastAsia="Calibri"/>
          <w:lang w:eastAsia="en-US"/>
        </w:rPr>
        <w:t>butil</w:t>
      </w:r>
      <w:proofErr w:type="spellEnd"/>
      <w:r w:rsidRPr="009F4A49">
        <w:rPr>
          <w:rFonts w:eastAsia="Calibri"/>
          <w:lang w:eastAsia="en-US"/>
        </w:rPr>
        <w:t xml:space="preserve">-alkoholį, </w:t>
      </w:r>
      <w:proofErr w:type="spellStart"/>
      <w:r w:rsidRPr="009F4A49">
        <w:rPr>
          <w:rFonts w:eastAsia="Calibri"/>
          <w:lang w:eastAsia="en-US"/>
        </w:rPr>
        <w:t>izopreną</w:t>
      </w:r>
      <w:proofErr w:type="spellEnd"/>
      <w:r w:rsidRPr="009F4A49">
        <w:rPr>
          <w:rFonts w:eastAsia="Calibri"/>
          <w:lang w:eastAsia="en-US"/>
        </w:rPr>
        <w:t xml:space="preserve">, </w:t>
      </w:r>
      <w:proofErr w:type="spellStart"/>
      <w:r w:rsidRPr="009F4A49">
        <w:rPr>
          <w:rFonts w:eastAsia="Calibri"/>
          <w:lang w:eastAsia="en-US"/>
        </w:rPr>
        <w:t>heksaną</w:t>
      </w:r>
      <w:proofErr w:type="spellEnd"/>
      <w:r w:rsidRPr="009F4A49">
        <w:rPr>
          <w:rFonts w:eastAsia="Calibri"/>
          <w:lang w:eastAsia="en-US"/>
        </w:rPr>
        <w:t xml:space="preserve">, </w:t>
      </w:r>
      <w:proofErr w:type="spellStart"/>
      <w:r w:rsidRPr="009F4A49">
        <w:rPr>
          <w:rFonts w:eastAsia="Calibri"/>
          <w:lang w:eastAsia="en-US"/>
        </w:rPr>
        <w:t>butil</w:t>
      </w:r>
      <w:proofErr w:type="spellEnd"/>
      <w:r w:rsidRPr="009F4A49">
        <w:rPr>
          <w:rFonts w:eastAsia="Calibri"/>
          <w:lang w:eastAsia="en-US"/>
        </w:rPr>
        <w:t xml:space="preserve">-akrilatą, </w:t>
      </w:r>
      <w:proofErr w:type="spellStart"/>
      <w:r w:rsidRPr="009F4A49">
        <w:rPr>
          <w:rFonts w:eastAsia="Calibri"/>
          <w:lang w:eastAsia="en-US"/>
        </w:rPr>
        <w:t>tret-butil-metil</w:t>
      </w:r>
      <w:proofErr w:type="spellEnd"/>
      <w:r w:rsidRPr="009F4A49">
        <w:rPr>
          <w:rFonts w:eastAsia="Calibri"/>
          <w:lang w:eastAsia="en-US"/>
        </w:rPr>
        <w:t xml:space="preserve"> eterį, natrio </w:t>
      </w:r>
      <w:proofErr w:type="spellStart"/>
      <w:r w:rsidRPr="009F4A49">
        <w:rPr>
          <w:rFonts w:eastAsia="Calibri"/>
          <w:lang w:eastAsia="en-US"/>
        </w:rPr>
        <w:t>hidroksido</w:t>
      </w:r>
      <w:proofErr w:type="spellEnd"/>
      <w:r w:rsidRPr="009F4A49">
        <w:rPr>
          <w:rFonts w:eastAsia="Calibri"/>
          <w:lang w:eastAsia="en-US"/>
        </w:rPr>
        <w:t xml:space="preserve"> tirpalą, </w:t>
      </w:r>
      <w:proofErr w:type="spellStart"/>
      <w:r w:rsidRPr="009F4A49">
        <w:rPr>
          <w:rFonts w:eastAsia="Calibri"/>
          <w:lang w:eastAsia="en-US"/>
        </w:rPr>
        <w:t>stirolą</w:t>
      </w:r>
      <w:proofErr w:type="spellEnd"/>
      <w:r w:rsidRPr="009F4A49">
        <w:rPr>
          <w:rFonts w:eastAsia="Calibri"/>
          <w:lang w:eastAsia="en-US"/>
        </w:rPr>
        <w:t>, metanolį ir pan. Šie produktai gali būti kraunami ir saugojami 4 x 5000 m</w:t>
      </w:r>
      <w:r w:rsidRPr="009F4A49">
        <w:rPr>
          <w:rFonts w:eastAsia="Calibri"/>
          <w:vertAlign w:val="superscript"/>
          <w:lang w:eastAsia="en-US"/>
        </w:rPr>
        <w:t>3</w:t>
      </w:r>
      <w:r w:rsidRPr="009F4A49">
        <w:rPr>
          <w:rFonts w:eastAsia="Calibri"/>
          <w:lang w:eastAsia="en-US"/>
        </w:rPr>
        <w:t xml:space="preserve"> talpyklose (o. t. š. Nr. 107–110). Šių produktų saugojimo ir krovos metu susidarę garai bus nuvedami į planuojamą oro teršalų valymo įrenginį (</w:t>
      </w:r>
      <w:proofErr w:type="spellStart"/>
      <w:r w:rsidRPr="009F4A49">
        <w:rPr>
          <w:rFonts w:eastAsia="Calibri"/>
          <w:lang w:eastAsia="en-US"/>
        </w:rPr>
        <w:t>o.t.š</w:t>
      </w:r>
      <w:proofErr w:type="spellEnd"/>
      <w:r w:rsidRPr="009F4A49">
        <w:rPr>
          <w:rFonts w:eastAsia="Calibri"/>
          <w:lang w:eastAsia="en-US"/>
        </w:rPr>
        <w:t>. Nr. 126) arba gali būti naudojamas alternatyvus būdas – surinkti teršalai nuvedami į esamą LOJ  deginimo įrenginį (</w:t>
      </w:r>
      <w:proofErr w:type="spellStart"/>
      <w:r w:rsidRPr="009F4A49">
        <w:rPr>
          <w:rFonts w:eastAsia="Calibri"/>
          <w:lang w:eastAsia="en-US"/>
        </w:rPr>
        <w:t>o.t.š</w:t>
      </w:r>
      <w:proofErr w:type="spellEnd"/>
      <w:r w:rsidRPr="009F4A49">
        <w:rPr>
          <w:rFonts w:eastAsia="Calibri"/>
          <w:lang w:eastAsia="en-US"/>
        </w:rPr>
        <w:t>. Nr. 120).</w:t>
      </w:r>
    </w:p>
    <w:p w:rsidR="009F4A49" w:rsidRPr="009F4A49" w:rsidRDefault="009F4A49" w:rsidP="009F4A49">
      <w:pPr>
        <w:ind w:firstLine="567"/>
        <w:jc w:val="both"/>
        <w:rPr>
          <w:rFonts w:eastAsia="Calibri"/>
          <w:lang w:eastAsia="en-US"/>
        </w:rPr>
      </w:pPr>
      <w:r w:rsidRPr="009F4A49">
        <w:rPr>
          <w:rFonts w:eastAsia="Calibri"/>
          <w:lang w:eastAsia="en-US"/>
        </w:rPr>
        <w:t xml:space="preserve">Nauji produktai naftos terminale bus kraunami pagal įprastines krovos technologines schemas: geležinkelio cisterna/autocisterna – talpykla – laivas; laivas – talpykla – geležinkelio cisterna/autocisterna. </w:t>
      </w:r>
    </w:p>
    <w:p w:rsidR="009F4A49" w:rsidRPr="009F4A49" w:rsidRDefault="009F4A49" w:rsidP="009F4A49">
      <w:pPr>
        <w:ind w:firstLine="567"/>
        <w:jc w:val="both"/>
        <w:rPr>
          <w:rFonts w:eastAsia="Calibri"/>
          <w:lang w:eastAsia="en-US"/>
        </w:rPr>
      </w:pPr>
      <w:r w:rsidRPr="009F4A49">
        <w:rPr>
          <w:rFonts w:eastAsia="Calibri"/>
          <w:lang w:eastAsia="en-US"/>
        </w:rPr>
        <w:t xml:space="preserve">Planuojamas bitumo metinis krovos našumas iki 120 000 t. Krovos technologinės schemos: autocisterna – talpykla – tanklaivis; geležinkelio cisterna talpykla – tanklaivis. Bitumo ar kitų tamsių naftos produktų saugojimo ir krovos metu susidarę teršalą bus surenkami ir valomi projektuojamame oro teršalų valymo įrenginyje, </w:t>
      </w:r>
      <w:proofErr w:type="spellStart"/>
      <w:r w:rsidRPr="009F4A49">
        <w:rPr>
          <w:rFonts w:eastAsia="Calibri"/>
          <w:lang w:eastAsia="en-US"/>
        </w:rPr>
        <w:t>o.t.š</w:t>
      </w:r>
      <w:proofErr w:type="spellEnd"/>
      <w:r w:rsidRPr="009F4A49">
        <w:rPr>
          <w:rFonts w:eastAsia="Calibri"/>
          <w:lang w:eastAsia="en-US"/>
        </w:rPr>
        <w:t>. Nr. 125.</w:t>
      </w:r>
    </w:p>
    <w:p w:rsidR="009F4A49" w:rsidRPr="009F4A49" w:rsidRDefault="009F4A49" w:rsidP="009F4A49">
      <w:pPr>
        <w:ind w:firstLine="567"/>
        <w:jc w:val="both"/>
        <w:rPr>
          <w:rFonts w:eastAsia="Calibri"/>
          <w:lang w:eastAsia="en-US"/>
        </w:rPr>
      </w:pPr>
      <w:r w:rsidRPr="009F4A49">
        <w:rPr>
          <w:rFonts w:eastAsia="Calibri"/>
          <w:u w:val="single"/>
          <w:lang w:eastAsia="en-US"/>
        </w:rPr>
        <w:t xml:space="preserve">2. Geležinkelio estakadoje iškraunamų iš g/v tamsių naftos produktų krovos proceso optimizavimas. </w:t>
      </w:r>
      <w:r w:rsidRPr="009F4A49">
        <w:rPr>
          <w:rFonts w:eastAsia="Calibri"/>
          <w:lang w:eastAsia="en-US"/>
        </w:rPr>
        <w:t xml:space="preserve">Planuojama optimizuoti geležinkelio estakadoje iškraunamų iš g/v tamsių naftos produktų (mazuto ir pan.) krovos procesą pašildant kraunamą produktą iki +100 °C temperatūros (buvo iki +90 °C). Tai pagreitins krovos procesą, sutrumpins krovos ir kraunamų produktų garavimo trukmę. Produktai šildomi šilumokaičiuose naudojant įkaitintą garą. Nuo TNP geležinkelio cisternų surinkti teršalai bus valomi planuojamame oro teršalų valymo įrenginyje, </w:t>
      </w:r>
      <w:proofErr w:type="spellStart"/>
      <w:r w:rsidRPr="009F4A49">
        <w:rPr>
          <w:rFonts w:eastAsia="Calibri"/>
          <w:lang w:eastAsia="en-US"/>
        </w:rPr>
        <w:t>o.t.š</w:t>
      </w:r>
      <w:proofErr w:type="spellEnd"/>
      <w:r w:rsidRPr="009F4A49">
        <w:rPr>
          <w:rFonts w:eastAsia="Calibri"/>
          <w:lang w:eastAsia="en-US"/>
        </w:rPr>
        <w:t xml:space="preserve">. Nr. 125, taip bus sumažinta aplinkos oro tarša g/v iškrovimo metu. </w:t>
      </w:r>
    </w:p>
    <w:p w:rsidR="009F4A49" w:rsidRPr="009F4A49" w:rsidRDefault="009F4A49" w:rsidP="009F4A49">
      <w:pPr>
        <w:ind w:firstLine="567"/>
        <w:jc w:val="both"/>
        <w:rPr>
          <w:rFonts w:eastAsia="Calibri"/>
          <w:lang w:eastAsia="en-US"/>
        </w:rPr>
      </w:pPr>
      <w:r w:rsidRPr="009F4A49">
        <w:rPr>
          <w:rFonts w:eastAsia="Calibri"/>
          <w:u w:val="single"/>
          <w:lang w:eastAsia="en-US"/>
        </w:rPr>
        <w:t>3. Propano-propileno frakcijos (PPF) ir butano-</w:t>
      </w:r>
      <w:proofErr w:type="spellStart"/>
      <w:r w:rsidRPr="009F4A49">
        <w:rPr>
          <w:rFonts w:eastAsia="Calibri"/>
          <w:u w:val="single"/>
          <w:lang w:eastAsia="en-US"/>
        </w:rPr>
        <w:t>butileno</w:t>
      </w:r>
      <w:proofErr w:type="spellEnd"/>
      <w:r w:rsidRPr="009F4A49">
        <w:rPr>
          <w:rFonts w:eastAsia="Calibri"/>
          <w:u w:val="single"/>
          <w:lang w:eastAsia="en-US"/>
        </w:rPr>
        <w:t xml:space="preserve"> frakcijos (BBF) įterpimas į šviesius naftos produktus (benziną</w:t>
      </w:r>
      <w:r w:rsidRPr="009F4A49">
        <w:rPr>
          <w:rFonts w:eastAsia="Calibri"/>
          <w:lang w:eastAsia="en-US"/>
        </w:rPr>
        <w:t>)</w:t>
      </w:r>
      <w:r w:rsidRPr="009F4A49">
        <w:rPr>
          <w:rFonts w:eastAsia="Calibri"/>
          <w:i/>
          <w:iCs/>
          <w:lang w:eastAsia="en-US"/>
        </w:rPr>
        <w:t xml:space="preserve">. </w:t>
      </w:r>
      <w:r w:rsidRPr="009F4A49">
        <w:rPr>
          <w:rFonts w:eastAsia="Calibri"/>
          <w:lang w:eastAsia="en-US"/>
        </w:rPr>
        <w:t>ŠNP parke planuojamas propano-propileno frakcijos (PPF) ir butano-</w:t>
      </w:r>
      <w:proofErr w:type="spellStart"/>
      <w:r w:rsidRPr="009F4A49">
        <w:rPr>
          <w:rFonts w:eastAsia="Calibri"/>
          <w:lang w:eastAsia="en-US"/>
        </w:rPr>
        <w:t>butileno</w:t>
      </w:r>
      <w:proofErr w:type="spellEnd"/>
      <w:r w:rsidRPr="009F4A49">
        <w:rPr>
          <w:rFonts w:eastAsia="Calibri"/>
          <w:lang w:eastAsia="en-US"/>
        </w:rPr>
        <w:t xml:space="preserve"> frakcijos (BBF) įterpimas į šviesius naftos produktus (benziną). PPF ir BBF bus atvežamas autocisternomis ir iš jų įvedamas į benziną šiose infrastruktūros objektuose: (i) į benzino krovos technologinį vamzdyną arba (ii)  į talpyklą maišymo mazge. Šis procesas bus uždaras, aplinkos oro taršos šaltinių nebus. </w:t>
      </w:r>
    </w:p>
    <w:p w:rsidR="009F4A49" w:rsidRPr="009F4A49" w:rsidRDefault="009F4A49" w:rsidP="009F4A49">
      <w:pPr>
        <w:autoSpaceDE w:val="0"/>
        <w:autoSpaceDN w:val="0"/>
        <w:adjustRightInd w:val="0"/>
        <w:ind w:firstLine="567"/>
        <w:jc w:val="both"/>
        <w:rPr>
          <w:rFonts w:eastAsia="Calibri"/>
        </w:rPr>
      </w:pPr>
      <w:r w:rsidRPr="009F4A49">
        <w:rPr>
          <w:rFonts w:eastAsia="Calibri"/>
        </w:rPr>
        <w:lastRenderedPageBreak/>
        <w:t xml:space="preserve">Įgyvendinus suplanuotą plėtrą, bendras KN naftos terminalo metinis produktų krovos pajėgumas sudarys </w:t>
      </w:r>
      <w:r w:rsidRPr="009F4A49">
        <w:rPr>
          <w:rFonts w:eastAsia="Calibri"/>
          <w:b/>
        </w:rPr>
        <w:t>~ 8,9</w:t>
      </w:r>
      <w:r w:rsidRPr="009F4A49">
        <w:rPr>
          <w:rFonts w:eastAsia="Calibri"/>
        </w:rPr>
        <w:t xml:space="preserve"> mln. t. skystų produktų ir 1 mln. m</w:t>
      </w:r>
      <w:r w:rsidRPr="009F4A49">
        <w:rPr>
          <w:rFonts w:eastAsia="Calibri"/>
          <w:vertAlign w:val="superscript"/>
        </w:rPr>
        <w:t>3</w:t>
      </w:r>
      <w:r w:rsidRPr="009F4A49">
        <w:rPr>
          <w:rFonts w:eastAsia="Calibri"/>
        </w:rPr>
        <w:t xml:space="preserve">/metus suskystintų gamtinių dujų (žr. žemiau lentelę 1A). Žemiau pateiktoje lentelėje kraunami produktai suklasifikuoti remiantis 1987-07-23 Tarybos reglamentu (EEB) Nr.2658/87 </w:t>
      </w:r>
      <w:r w:rsidRPr="009F4A49">
        <w:rPr>
          <w:rFonts w:eastAsia="Calibri"/>
          <w:i/>
          <w:iCs/>
        </w:rPr>
        <w:t>Dėl tarifų ir statistinės nomenklatūros bei Bendrojo muitų tarifo</w:t>
      </w:r>
      <w:r w:rsidRPr="009F4A49">
        <w:rPr>
          <w:rFonts w:eastAsia="Calibri"/>
        </w:rPr>
        <w:t xml:space="preserve">. Lentelėje yra pateikti dominuojantis krovos produktai, tačiau gali būti kraunami ir kiti produktai savo cheminėmis ir fizikinėmis savybėmis panašiomis į lentelėje nurodytus produktus. </w:t>
      </w:r>
    </w:p>
    <w:p w:rsidR="009F4A49" w:rsidRPr="0069209C" w:rsidRDefault="009F4A49" w:rsidP="0069209C">
      <w:pPr>
        <w:autoSpaceDE w:val="0"/>
        <w:autoSpaceDN w:val="0"/>
        <w:adjustRightInd w:val="0"/>
        <w:spacing w:before="240" w:after="200"/>
        <w:ind w:left="284"/>
        <w:rPr>
          <w:rFonts w:eastAsia="Calibri"/>
          <w:b/>
          <w:i/>
        </w:rPr>
      </w:pPr>
      <w:r w:rsidRPr="0069209C">
        <w:rPr>
          <w:rFonts w:eastAsia="Calibri"/>
          <w:b/>
        </w:rPr>
        <w:t xml:space="preserve">1A. Lentelė. Naftos produktų, chemijos produktų, gamtinių dujų krovos projektiniai </w:t>
      </w:r>
      <w:proofErr w:type="spellStart"/>
      <w:r w:rsidRPr="0069209C">
        <w:rPr>
          <w:rFonts w:eastAsia="Calibri"/>
          <w:b/>
        </w:rPr>
        <w:t>pajėgumai</w:t>
      </w:r>
      <w:proofErr w:type="spellEnd"/>
      <w:r w:rsidRPr="0069209C">
        <w:rPr>
          <w:rFonts w:eastAsia="Calibri"/>
          <w:b/>
          <w:i/>
        </w:rPr>
        <w:t xml:space="preserve"> </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8824"/>
        <w:gridCol w:w="1985"/>
        <w:gridCol w:w="3543"/>
      </w:tblGrid>
      <w:tr w:rsidR="009F4A49" w:rsidRPr="0069209C" w:rsidTr="009F4A49">
        <w:trPr>
          <w:trHeight w:val="284"/>
          <w:tblHeader/>
        </w:trPr>
        <w:tc>
          <w:tcPr>
            <w:tcW w:w="1099" w:type="dxa"/>
            <w:tcBorders>
              <w:bottom w:val="single" w:sz="4" w:space="0" w:color="auto"/>
            </w:tcBorders>
            <w:shd w:val="clear" w:color="auto" w:fill="F2F2F2"/>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Eil. Nr.</w:t>
            </w:r>
          </w:p>
        </w:tc>
        <w:tc>
          <w:tcPr>
            <w:tcW w:w="8824" w:type="dxa"/>
            <w:tcBorders>
              <w:bottom w:val="single" w:sz="4" w:space="0" w:color="auto"/>
            </w:tcBorders>
            <w:shd w:val="clear" w:color="auto" w:fill="F2F2F2"/>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Produkto pavadinimas</w:t>
            </w:r>
          </w:p>
        </w:tc>
        <w:tc>
          <w:tcPr>
            <w:tcW w:w="1985" w:type="dxa"/>
            <w:tcBorders>
              <w:bottom w:val="single" w:sz="4" w:space="0" w:color="auto"/>
            </w:tcBorders>
            <w:shd w:val="clear" w:color="auto" w:fill="F2F2F2"/>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Mato vnt.</w:t>
            </w:r>
          </w:p>
        </w:tc>
        <w:tc>
          <w:tcPr>
            <w:tcW w:w="3543" w:type="dxa"/>
            <w:tcBorders>
              <w:bottom w:val="single" w:sz="4" w:space="0" w:color="auto"/>
            </w:tcBorders>
            <w:shd w:val="clear" w:color="auto" w:fill="F2F2F2"/>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Projektinis pajėgumas</w:t>
            </w:r>
            <w:r w:rsidRPr="0069209C">
              <w:rPr>
                <w:rFonts w:eastAsia="Calibri"/>
                <w:b/>
                <w:bCs/>
                <w:vertAlign w:val="superscript"/>
                <w:lang w:eastAsia="en-US"/>
              </w:rPr>
              <w:t>1</w:t>
            </w:r>
            <w:r w:rsidRPr="0069209C">
              <w:rPr>
                <w:rFonts w:eastAsia="Calibri"/>
                <w:lang w:eastAsia="en-US"/>
              </w:rPr>
              <w:t xml:space="preserve"> </w:t>
            </w:r>
          </w:p>
        </w:tc>
      </w:tr>
      <w:tr w:rsidR="009F4A49" w:rsidRPr="0069209C" w:rsidTr="009F4A49">
        <w:trPr>
          <w:trHeight w:val="359"/>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1</w:t>
            </w:r>
          </w:p>
        </w:tc>
        <w:tc>
          <w:tcPr>
            <w:tcW w:w="14352" w:type="dxa"/>
            <w:gridSpan w:val="3"/>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 xml:space="preserve">NAFTOS PRODUKTAI (naftos alyvos ir alyvos gautos iš bituminių mineralų) </w:t>
            </w:r>
          </w:p>
        </w:tc>
      </w:tr>
      <w:tr w:rsidR="009F4A49" w:rsidRPr="0069209C" w:rsidTr="009F4A49">
        <w:trPr>
          <w:trHeight w:val="230"/>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1.1</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 xml:space="preserve">Mazutai, gazoliai, </w:t>
            </w:r>
            <w:proofErr w:type="spellStart"/>
            <w:r w:rsidRPr="0069209C">
              <w:rPr>
                <w:rFonts w:eastAsia="Calibri"/>
                <w:lang w:eastAsia="en-US"/>
              </w:rPr>
              <w:t>pirolizė</w:t>
            </w:r>
            <w:proofErr w:type="spellEnd"/>
            <w:r w:rsidRPr="0069209C">
              <w:rPr>
                <w:rFonts w:eastAsia="Calibri"/>
                <w:lang w:eastAsia="en-US"/>
              </w:rPr>
              <w:t xml:space="preserve"> ir pan.</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4,55</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1.2</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Dyzelinis kuras, reaktyvinis variklių kuras Jet-A1 ir pan.</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1,84</w:t>
            </w:r>
          </w:p>
        </w:tc>
      </w:tr>
      <w:tr w:rsidR="009F4A49" w:rsidRPr="0069209C" w:rsidTr="009F4A49">
        <w:trPr>
          <w:trHeight w:val="735"/>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1.3</w:t>
            </w:r>
          </w:p>
        </w:tc>
        <w:tc>
          <w:tcPr>
            <w:tcW w:w="8824" w:type="dxa"/>
            <w:shd w:val="clear" w:color="auto" w:fill="auto"/>
            <w:vAlign w:val="center"/>
          </w:tcPr>
          <w:p w:rsidR="009F4A49" w:rsidRPr="0069209C" w:rsidRDefault="009F4A49" w:rsidP="0069209C">
            <w:pPr>
              <w:spacing w:before="60" w:after="60"/>
              <w:rPr>
                <w:rFonts w:eastAsia="Calibri"/>
                <w:i/>
                <w:lang w:eastAsia="en-US"/>
              </w:rPr>
            </w:pPr>
            <w:r w:rsidRPr="0069209C">
              <w:rPr>
                <w:rFonts w:eastAsia="Calibri"/>
                <w:lang w:eastAsia="en-US"/>
              </w:rPr>
              <w:t>Benzinas skirtingo oktaninio skaičiaus ir skirtingos frakcijos (</w:t>
            </w:r>
            <w:proofErr w:type="spellStart"/>
            <w:r w:rsidRPr="0069209C">
              <w:rPr>
                <w:rFonts w:eastAsia="Calibri"/>
                <w:lang w:eastAsia="en-US"/>
              </w:rPr>
              <w:t>izomerizatas</w:t>
            </w:r>
            <w:proofErr w:type="spellEnd"/>
            <w:r w:rsidRPr="0069209C">
              <w:rPr>
                <w:rFonts w:eastAsia="Calibri"/>
                <w:lang w:eastAsia="en-US"/>
              </w:rPr>
              <w:t xml:space="preserve">, reformatas, </w:t>
            </w:r>
            <w:proofErr w:type="spellStart"/>
            <w:r w:rsidRPr="0069209C">
              <w:rPr>
                <w:rFonts w:eastAsia="Calibri"/>
                <w:lang w:eastAsia="en-US"/>
              </w:rPr>
              <w:t>alkilatas</w:t>
            </w:r>
            <w:proofErr w:type="spellEnd"/>
            <w:r w:rsidRPr="0069209C">
              <w:rPr>
                <w:rFonts w:eastAsia="Calibri"/>
                <w:lang w:eastAsia="en-US"/>
              </w:rPr>
              <w:t xml:space="preserve">, pirminės distiliacijos benzinas, </w:t>
            </w:r>
            <w:proofErr w:type="spellStart"/>
            <w:r w:rsidRPr="0069209C">
              <w:rPr>
                <w:rFonts w:eastAsia="Calibri"/>
                <w:lang w:eastAsia="en-US"/>
              </w:rPr>
              <w:t>pirolizės</w:t>
            </w:r>
            <w:proofErr w:type="spellEnd"/>
            <w:r w:rsidRPr="0069209C">
              <w:rPr>
                <w:rFonts w:eastAsia="Calibri"/>
                <w:lang w:eastAsia="en-US"/>
              </w:rPr>
              <w:t xml:space="preserve"> benzinas ir kt.)</w:t>
            </w:r>
          </w:p>
        </w:tc>
        <w:tc>
          <w:tcPr>
            <w:tcW w:w="1985" w:type="dxa"/>
            <w:vMerge w:val="restart"/>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vMerge w:val="restart"/>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1,95</w:t>
            </w:r>
          </w:p>
        </w:tc>
      </w:tr>
      <w:tr w:rsidR="009F4A49" w:rsidRPr="0069209C" w:rsidTr="009F4A49">
        <w:trPr>
          <w:trHeight w:val="284"/>
        </w:trPr>
        <w:tc>
          <w:tcPr>
            <w:tcW w:w="1099"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1.4.</w:t>
            </w:r>
          </w:p>
        </w:tc>
        <w:tc>
          <w:tcPr>
            <w:tcW w:w="8824"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Benzenas</w:t>
            </w:r>
            <w:proofErr w:type="spellEnd"/>
            <w:r w:rsidRPr="0069209C">
              <w:rPr>
                <w:rFonts w:eastAsia="Calibri"/>
                <w:lang w:eastAsia="en-US"/>
              </w:rPr>
              <w:t xml:space="preserve"> </w:t>
            </w:r>
          </w:p>
        </w:tc>
        <w:tc>
          <w:tcPr>
            <w:tcW w:w="1985" w:type="dxa"/>
            <w:vMerge/>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p>
        </w:tc>
        <w:tc>
          <w:tcPr>
            <w:tcW w:w="3543" w:type="dxa"/>
            <w:vMerge/>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1.5</w:t>
            </w:r>
          </w:p>
        </w:tc>
        <w:tc>
          <w:tcPr>
            <w:tcW w:w="8824" w:type="dxa"/>
            <w:tcBorders>
              <w:bottom w:val="single" w:sz="4" w:space="0" w:color="auto"/>
            </w:tcBorders>
            <w:shd w:val="clear" w:color="auto" w:fill="auto"/>
            <w:vAlign w:val="center"/>
          </w:tcPr>
          <w:p w:rsidR="009F4A49" w:rsidRPr="0069209C" w:rsidRDefault="009F4A49" w:rsidP="0069209C">
            <w:pPr>
              <w:spacing w:before="60" w:after="60"/>
              <w:rPr>
                <w:rFonts w:eastAsia="Calibri"/>
                <w:vertAlign w:val="superscript"/>
                <w:lang w:eastAsia="en-US"/>
              </w:rPr>
            </w:pPr>
            <w:r w:rsidRPr="0069209C">
              <w:rPr>
                <w:rFonts w:eastAsia="Calibri"/>
                <w:lang w:eastAsia="en-US"/>
              </w:rPr>
              <w:t>Skystojo kuro mišiniai</w:t>
            </w:r>
            <w:r w:rsidRPr="0069209C">
              <w:rPr>
                <w:rFonts w:eastAsia="Calibri"/>
                <w:b/>
                <w:bCs/>
                <w:vertAlign w:val="superscript"/>
                <w:lang w:eastAsia="en-US"/>
              </w:rPr>
              <w:t>2</w:t>
            </w:r>
          </w:p>
        </w:tc>
        <w:tc>
          <w:tcPr>
            <w:tcW w:w="1985"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t/metus</w:t>
            </w:r>
          </w:p>
        </w:tc>
        <w:tc>
          <w:tcPr>
            <w:tcW w:w="3543"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8000</w:t>
            </w:r>
          </w:p>
        </w:tc>
      </w:tr>
      <w:tr w:rsidR="009F4A49" w:rsidRPr="0069209C" w:rsidTr="009F4A49">
        <w:trPr>
          <w:trHeight w:val="387"/>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2</w:t>
            </w:r>
          </w:p>
        </w:tc>
        <w:tc>
          <w:tcPr>
            <w:tcW w:w="14352" w:type="dxa"/>
            <w:gridSpan w:val="3"/>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NEAPDOROTOS NAFTOS ALYVOS</w:t>
            </w:r>
          </w:p>
        </w:tc>
      </w:tr>
      <w:tr w:rsidR="009F4A49" w:rsidRPr="0069209C" w:rsidTr="009F4A49">
        <w:trPr>
          <w:trHeight w:val="284"/>
        </w:trPr>
        <w:tc>
          <w:tcPr>
            <w:tcW w:w="1099"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2.1</w:t>
            </w:r>
          </w:p>
        </w:tc>
        <w:tc>
          <w:tcPr>
            <w:tcW w:w="8824" w:type="dxa"/>
            <w:tcBorders>
              <w:bottom w:val="single" w:sz="4" w:space="0" w:color="auto"/>
            </w:tcBorders>
            <w:shd w:val="clear" w:color="auto" w:fill="auto"/>
            <w:vAlign w:val="center"/>
          </w:tcPr>
          <w:p w:rsidR="009F4A49" w:rsidRPr="0069209C" w:rsidRDefault="009F4A49" w:rsidP="0069209C">
            <w:pPr>
              <w:spacing w:before="60" w:after="60"/>
              <w:rPr>
                <w:rFonts w:eastAsia="Calibri"/>
                <w:vertAlign w:val="superscript"/>
                <w:lang w:eastAsia="en-US"/>
              </w:rPr>
            </w:pPr>
            <w:r w:rsidRPr="0069209C">
              <w:rPr>
                <w:rFonts w:eastAsia="Calibri"/>
                <w:lang w:eastAsia="en-US"/>
              </w:rPr>
              <w:t>Žalia nafta, dujų kondensatas ir pan.</w:t>
            </w:r>
            <w:r w:rsidRPr="0069209C">
              <w:rPr>
                <w:rFonts w:eastAsia="Calibri"/>
                <w:b/>
                <w:bCs/>
                <w:vertAlign w:val="superscript"/>
                <w:lang w:eastAsia="en-US"/>
              </w:rPr>
              <w:t>3</w:t>
            </w:r>
          </w:p>
        </w:tc>
        <w:tc>
          <w:tcPr>
            <w:tcW w:w="1985"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2,5</w:t>
            </w:r>
          </w:p>
        </w:tc>
      </w:tr>
      <w:tr w:rsidR="009F4A49" w:rsidRPr="0069209C" w:rsidTr="009F4A49">
        <w:trPr>
          <w:trHeight w:val="411"/>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3.</w:t>
            </w:r>
          </w:p>
        </w:tc>
        <w:tc>
          <w:tcPr>
            <w:tcW w:w="14352" w:type="dxa"/>
            <w:gridSpan w:val="3"/>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NAFTOS BITUMAS (2713)</w:t>
            </w:r>
          </w:p>
        </w:tc>
      </w:tr>
      <w:tr w:rsidR="009F4A49" w:rsidRPr="0069209C" w:rsidTr="009F4A49">
        <w:trPr>
          <w:trHeight w:val="411"/>
        </w:trPr>
        <w:tc>
          <w:tcPr>
            <w:tcW w:w="1099" w:type="dxa"/>
            <w:shd w:val="clear" w:color="auto" w:fill="auto"/>
            <w:vAlign w:val="center"/>
          </w:tcPr>
          <w:p w:rsidR="009F4A49" w:rsidRPr="0069209C" w:rsidRDefault="009F4A49" w:rsidP="0069209C">
            <w:pPr>
              <w:spacing w:before="60" w:after="60"/>
              <w:jc w:val="center"/>
              <w:rPr>
                <w:rFonts w:eastAsia="Calibri"/>
                <w:bCs/>
                <w:lang w:eastAsia="en-US"/>
              </w:rPr>
            </w:pPr>
            <w:r w:rsidRPr="0069209C">
              <w:rPr>
                <w:rFonts w:eastAsia="Calibri"/>
                <w:bCs/>
                <w:lang w:eastAsia="en-US"/>
              </w:rPr>
              <w:t>3.1</w:t>
            </w:r>
          </w:p>
        </w:tc>
        <w:tc>
          <w:tcPr>
            <w:tcW w:w="8824" w:type="dxa"/>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lang w:eastAsia="en-US"/>
              </w:rPr>
              <w:t xml:space="preserve">Bitumas </w:t>
            </w:r>
          </w:p>
        </w:tc>
        <w:tc>
          <w:tcPr>
            <w:tcW w:w="1985" w:type="dxa"/>
            <w:shd w:val="clear" w:color="auto" w:fill="auto"/>
            <w:vAlign w:val="center"/>
          </w:tcPr>
          <w:p w:rsidR="009F4A49" w:rsidRPr="0069209C" w:rsidRDefault="009F4A49" w:rsidP="0069209C">
            <w:pPr>
              <w:spacing w:before="60" w:after="60"/>
              <w:rPr>
                <w:rFonts w:eastAsia="Calibri"/>
                <w:bCs/>
                <w:lang w:eastAsia="en-US"/>
              </w:rPr>
            </w:pPr>
            <w:r w:rsidRPr="0069209C">
              <w:rPr>
                <w:rFonts w:eastAsia="Calibri"/>
                <w:bCs/>
                <w:lang w:eastAsia="en-US"/>
              </w:rPr>
              <w:t xml:space="preserve">mln.t/metus </w:t>
            </w:r>
          </w:p>
        </w:tc>
        <w:tc>
          <w:tcPr>
            <w:tcW w:w="3543" w:type="dxa"/>
            <w:shd w:val="clear" w:color="auto" w:fill="auto"/>
            <w:vAlign w:val="center"/>
          </w:tcPr>
          <w:p w:rsidR="009F4A49" w:rsidRPr="0069209C" w:rsidRDefault="009F4A49" w:rsidP="0069209C">
            <w:pPr>
              <w:spacing w:before="60" w:after="60"/>
              <w:jc w:val="center"/>
              <w:rPr>
                <w:rFonts w:eastAsia="Calibri"/>
                <w:bCs/>
                <w:lang w:eastAsia="en-US"/>
              </w:rPr>
            </w:pPr>
            <w:r w:rsidRPr="0069209C">
              <w:rPr>
                <w:rFonts w:eastAsia="Calibri"/>
                <w:b/>
                <w:lang w:eastAsia="en-US"/>
              </w:rPr>
              <w:t>~</w:t>
            </w:r>
            <w:r w:rsidRPr="0069209C">
              <w:rPr>
                <w:rFonts w:eastAsia="Calibri"/>
                <w:bCs/>
                <w:lang w:eastAsia="en-US"/>
              </w:rPr>
              <w:t>0,12</w:t>
            </w:r>
          </w:p>
        </w:tc>
      </w:tr>
      <w:tr w:rsidR="009F4A49" w:rsidRPr="0069209C" w:rsidTr="009F4A49">
        <w:trPr>
          <w:trHeight w:val="411"/>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4.</w:t>
            </w:r>
          </w:p>
        </w:tc>
        <w:tc>
          <w:tcPr>
            <w:tcW w:w="14352" w:type="dxa"/>
            <w:gridSpan w:val="3"/>
            <w:shd w:val="clear" w:color="auto" w:fill="auto"/>
            <w:vAlign w:val="center"/>
          </w:tcPr>
          <w:p w:rsidR="009F4A49" w:rsidRPr="0069209C" w:rsidRDefault="009F4A49" w:rsidP="0069209C">
            <w:pPr>
              <w:spacing w:before="60" w:after="60"/>
              <w:rPr>
                <w:rFonts w:eastAsia="Calibri"/>
                <w:lang w:eastAsia="en-US"/>
              </w:rPr>
            </w:pPr>
            <w:r w:rsidRPr="0069209C">
              <w:rPr>
                <w:rFonts w:eastAsia="Calibri"/>
                <w:b/>
                <w:lang w:eastAsia="en-US"/>
              </w:rPr>
              <w:t>DUJINIAI ANGLIAVANDENILIAI</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4.1</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Suskystintos gamtinės dujos (SGD)</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m</w:t>
            </w:r>
            <w:r w:rsidRPr="0069209C">
              <w:rPr>
                <w:rFonts w:eastAsia="Calibri"/>
                <w:vertAlign w:val="superscript"/>
                <w:lang w:eastAsia="en-US"/>
              </w:rPr>
              <w:t>3</w:t>
            </w:r>
            <w:r w:rsidRPr="0069209C">
              <w:rPr>
                <w:rFonts w:eastAsia="Calibri"/>
                <w:lang w:eastAsia="en-US"/>
              </w:rPr>
              <w: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1,0</w:t>
            </w:r>
          </w:p>
        </w:tc>
      </w:tr>
      <w:tr w:rsidR="009F4A49" w:rsidRPr="0069209C" w:rsidTr="009F4A49">
        <w:trPr>
          <w:trHeight w:val="420"/>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5.</w:t>
            </w:r>
          </w:p>
        </w:tc>
        <w:tc>
          <w:tcPr>
            <w:tcW w:w="14352" w:type="dxa"/>
            <w:gridSpan w:val="3"/>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ALKOHOLIAI IR JŲ DARINIAI</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5.1</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 xml:space="preserve">Etanolis, metanolis, </w:t>
            </w:r>
            <w:proofErr w:type="spellStart"/>
            <w:r w:rsidRPr="0069209C">
              <w:rPr>
                <w:rFonts w:eastAsia="Calibri"/>
                <w:lang w:eastAsia="en-US"/>
              </w:rPr>
              <w:t>butil</w:t>
            </w:r>
            <w:proofErr w:type="spellEnd"/>
            <w:r w:rsidRPr="0069209C">
              <w:rPr>
                <w:rFonts w:eastAsia="Calibri"/>
                <w:lang w:eastAsia="en-US"/>
              </w:rPr>
              <w:t xml:space="preserve"> - alkoholis ir pan.</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 xml:space="preserve">0,130 </w:t>
            </w:r>
          </w:p>
        </w:tc>
      </w:tr>
      <w:tr w:rsidR="009F4A49" w:rsidRPr="0069209C" w:rsidTr="009F4A49">
        <w:trPr>
          <w:trHeight w:val="284"/>
        </w:trPr>
        <w:tc>
          <w:tcPr>
            <w:tcW w:w="1099"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5.2</w:t>
            </w:r>
          </w:p>
        </w:tc>
        <w:tc>
          <w:tcPr>
            <w:tcW w:w="8824"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Monoetilenglikis</w:t>
            </w:r>
            <w:proofErr w:type="spellEnd"/>
            <w:r w:rsidRPr="0069209C">
              <w:rPr>
                <w:rFonts w:eastAsia="Calibri"/>
                <w:lang w:eastAsia="en-US"/>
              </w:rPr>
              <w:t xml:space="preserve"> (MEG) ir pan.</w:t>
            </w:r>
          </w:p>
        </w:tc>
        <w:tc>
          <w:tcPr>
            <w:tcW w:w="1985"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0,12</w:t>
            </w:r>
          </w:p>
        </w:tc>
      </w:tr>
      <w:tr w:rsidR="009F4A49" w:rsidRPr="0069209C" w:rsidTr="009F4A49">
        <w:trPr>
          <w:trHeight w:val="414"/>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6.</w:t>
            </w:r>
          </w:p>
        </w:tc>
        <w:tc>
          <w:tcPr>
            <w:tcW w:w="14352" w:type="dxa"/>
            <w:gridSpan w:val="3"/>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ETERIAI, ALKOHOLIŲ PEROKSIDAI</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6.1.</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 xml:space="preserve">Metilo-tretinio-butilo eteris (MTBE) ir </w:t>
            </w:r>
            <w:proofErr w:type="spellStart"/>
            <w:r w:rsidRPr="0069209C">
              <w:rPr>
                <w:rFonts w:eastAsia="Calibri"/>
                <w:lang w:eastAsia="en-US"/>
              </w:rPr>
              <w:t>tret-butil-metil</w:t>
            </w:r>
            <w:proofErr w:type="spellEnd"/>
            <w:r w:rsidRPr="0069209C">
              <w:rPr>
                <w:rFonts w:eastAsia="Calibri"/>
                <w:lang w:eastAsia="en-US"/>
              </w:rPr>
              <w:t xml:space="preserve"> eteris (TBME) ir pan.</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0,1</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b/>
                <w:bCs/>
                <w:lang w:eastAsia="en-US"/>
              </w:rPr>
            </w:pPr>
            <w:r w:rsidRPr="0069209C">
              <w:rPr>
                <w:rFonts w:eastAsia="Calibri"/>
                <w:b/>
                <w:bCs/>
                <w:lang w:eastAsia="en-US"/>
              </w:rPr>
              <w:lastRenderedPageBreak/>
              <w:t>7.</w:t>
            </w:r>
          </w:p>
        </w:tc>
        <w:tc>
          <w:tcPr>
            <w:tcW w:w="14352" w:type="dxa"/>
            <w:gridSpan w:val="3"/>
            <w:shd w:val="clear" w:color="auto" w:fill="auto"/>
            <w:vAlign w:val="center"/>
          </w:tcPr>
          <w:p w:rsidR="009F4A49" w:rsidRPr="0069209C" w:rsidRDefault="009F4A49" w:rsidP="0069209C">
            <w:pPr>
              <w:spacing w:before="60" w:after="60"/>
              <w:rPr>
                <w:rFonts w:eastAsia="Calibri"/>
                <w:lang w:eastAsia="en-US"/>
              </w:rPr>
            </w:pPr>
            <w:r w:rsidRPr="0069209C">
              <w:rPr>
                <w:rFonts w:eastAsia="Calibri"/>
                <w:b/>
                <w:lang w:eastAsia="en-US"/>
              </w:rPr>
              <w:t>ALIFATINIAI ANGLIAVANDENILIAI (2901)</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7.1</w:t>
            </w:r>
          </w:p>
        </w:tc>
        <w:tc>
          <w:tcPr>
            <w:tcW w:w="8824" w:type="dxa"/>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Izopentanas</w:t>
            </w:r>
            <w:proofErr w:type="spellEnd"/>
            <w:r w:rsidRPr="0069209C">
              <w:rPr>
                <w:rFonts w:eastAsia="Calibri"/>
                <w:lang w:eastAsia="en-US"/>
              </w:rPr>
              <w:t xml:space="preserve"> ir pan.</w:t>
            </w:r>
          </w:p>
        </w:tc>
        <w:tc>
          <w:tcPr>
            <w:tcW w:w="1985" w:type="dxa"/>
            <w:vMerge w:val="restart"/>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vMerge w:val="restart"/>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0,05</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7.2</w:t>
            </w:r>
          </w:p>
        </w:tc>
        <w:tc>
          <w:tcPr>
            <w:tcW w:w="8824" w:type="dxa"/>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Pentanas</w:t>
            </w:r>
            <w:proofErr w:type="spellEnd"/>
            <w:r w:rsidRPr="0069209C">
              <w:rPr>
                <w:rFonts w:eastAsia="Calibri"/>
                <w:lang w:eastAsia="en-US"/>
              </w:rPr>
              <w:t xml:space="preserve"> ir pan.</w:t>
            </w:r>
          </w:p>
        </w:tc>
        <w:tc>
          <w:tcPr>
            <w:tcW w:w="1985" w:type="dxa"/>
            <w:vMerge/>
            <w:shd w:val="clear" w:color="auto" w:fill="auto"/>
            <w:vAlign w:val="center"/>
          </w:tcPr>
          <w:p w:rsidR="009F4A49" w:rsidRPr="0069209C" w:rsidRDefault="009F4A49" w:rsidP="0069209C">
            <w:pPr>
              <w:spacing w:before="60" w:after="60"/>
              <w:jc w:val="center"/>
              <w:rPr>
                <w:rFonts w:eastAsia="Calibri"/>
                <w:lang w:eastAsia="en-US"/>
              </w:rPr>
            </w:pPr>
          </w:p>
        </w:tc>
        <w:tc>
          <w:tcPr>
            <w:tcW w:w="3543" w:type="dxa"/>
            <w:vMerge/>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7.3</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Propano-propileno frakcija (PPF) ir butano-</w:t>
            </w:r>
            <w:proofErr w:type="spellStart"/>
            <w:r w:rsidRPr="0069209C">
              <w:rPr>
                <w:rFonts w:eastAsia="Calibri"/>
                <w:lang w:eastAsia="en-US"/>
              </w:rPr>
              <w:t>butileno</w:t>
            </w:r>
            <w:proofErr w:type="spellEnd"/>
            <w:r w:rsidRPr="0069209C">
              <w:rPr>
                <w:rFonts w:eastAsia="Calibri"/>
                <w:lang w:eastAsia="en-US"/>
              </w:rPr>
              <w:t xml:space="preserve"> frakcija (BBF)</w:t>
            </w:r>
          </w:p>
        </w:tc>
        <w:tc>
          <w:tcPr>
            <w:tcW w:w="1985" w:type="dxa"/>
            <w:vMerge/>
            <w:shd w:val="clear" w:color="auto" w:fill="auto"/>
            <w:vAlign w:val="center"/>
          </w:tcPr>
          <w:p w:rsidR="009F4A49" w:rsidRPr="0069209C" w:rsidRDefault="009F4A49" w:rsidP="0069209C">
            <w:pPr>
              <w:spacing w:before="60" w:after="60"/>
              <w:jc w:val="center"/>
              <w:rPr>
                <w:rFonts w:eastAsia="Calibri"/>
                <w:lang w:eastAsia="en-US"/>
              </w:rPr>
            </w:pPr>
          </w:p>
        </w:tc>
        <w:tc>
          <w:tcPr>
            <w:tcW w:w="3543" w:type="dxa"/>
            <w:vMerge/>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b/>
                <w:bCs/>
                <w:lang w:eastAsia="en-US"/>
              </w:rPr>
            </w:pPr>
            <w:r w:rsidRPr="0069209C">
              <w:rPr>
                <w:rFonts w:eastAsia="Calibri"/>
                <w:b/>
                <w:bCs/>
                <w:lang w:eastAsia="en-US"/>
              </w:rPr>
              <w:t>8.</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b/>
                <w:lang w:eastAsia="en-US"/>
              </w:rPr>
              <w:t>CIKLINIAI ANGLIAVANDENILIAI (2902)</w:t>
            </w:r>
          </w:p>
        </w:tc>
        <w:tc>
          <w:tcPr>
            <w:tcW w:w="5528" w:type="dxa"/>
            <w:gridSpan w:val="2"/>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8.1</w:t>
            </w:r>
          </w:p>
        </w:tc>
        <w:tc>
          <w:tcPr>
            <w:tcW w:w="8824" w:type="dxa"/>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Izoprenas</w:t>
            </w:r>
            <w:proofErr w:type="spellEnd"/>
            <w:r w:rsidRPr="0069209C">
              <w:rPr>
                <w:rFonts w:eastAsia="Calibri"/>
                <w:lang w:eastAsia="en-US"/>
              </w:rPr>
              <w:t xml:space="preserve"> ir pan.</w:t>
            </w:r>
          </w:p>
        </w:tc>
        <w:tc>
          <w:tcPr>
            <w:tcW w:w="1985" w:type="dxa"/>
            <w:vMerge w:val="restart"/>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vMerge w:val="restart"/>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0,05</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8.2</w:t>
            </w:r>
          </w:p>
        </w:tc>
        <w:tc>
          <w:tcPr>
            <w:tcW w:w="8824" w:type="dxa"/>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Heksanas</w:t>
            </w:r>
            <w:proofErr w:type="spellEnd"/>
            <w:r w:rsidRPr="0069209C">
              <w:rPr>
                <w:rFonts w:eastAsia="Calibri"/>
                <w:lang w:eastAsia="en-US"/>
              </w:rPr>
              <w:t xml:space="preserve"> ir pan.</w:t>
            </w:r>
          </w:p>
        </w:tc>
        <w:tc>
          <w:tcPr>
            <w:tcW w:w="1985" w:type="dxa"/>
            <w:vMerge/>
            <w:shd w:val="clear" w:color="auto" w:fill="auto"/>
            <w:vAlign w:val="center"/>
          </w:tcPr>
          <w:p w:rsidR="009F4A49" w:rsidRPr="0069209C" w:rsidRDefault="009F4A49" w:rsidP="0069209C">
            <w:pPr>
              <w:spacing w:before="60" w:after="60"/>
              <w:jc w:val="center"/>
              <w:rPr>
                <w:rFonts w:eastAsia="Calibri"/>
                <w:lang w:eastAsia="en-US"/>
              </w:rPr>
            </w:pPr>
          </w:p>
        </w:tc>
        <w:tc>
          <w:tcPr>
            <w:tcW w:w="3543" w:type="dxa"/>
            <w:vMerge/>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8.3</w:t>
            </w:r>
          </w:p>
        </w:tc>
        <w:tc>
          <w:tcPr>
            <w:tcW w:w="8824" w:type="dxa"/>
            <w:shd w:val="clear" w:color="auto" w:fill="auto"/>
            <w:vAlign w:val="center"/>
          </w:tcPr>
          <w:p w:rsidR="009F4A49" w:rsidRPr="0069209C" w:rsidRDefault="009F4A49" w:rsidP="0069209C">
            <w:pPr>
              <w:spacing w:before="60" w:after="60"/>
              <w:rPr>
                <w:rFonts w:eastAsia="Calibri"/>
                <w:lang w:eastAsia="en-US"/>
              </w:rPr>
            </w:pPr>
            <w:proofErr w:type="spellStart"/>
            <w:r w:rsidRPr="0069209C">
              <w:rPr>
                <w:rFonts w:eastAsia="Calibri"/>
                <w:lang w:eastAsia="en-US"/>
              </w:rPr>
              <w:t>Stirolas</w:t>
            </w:r>
            <w:proofErr w:type="spellEnd"/>
            <w:r w:rsidRPr="0069209C">
              <w:rPr>
                <w:rFonts w:eastAsia="Calibri"/>
                <w:lang w:eastAsia="en-US"/>
              </w:rPr>
              <w:t xml:space="preserve"> ir pan.</w:t>
            </w:r>
          </w:p>
        </w:tc>
        <w:tc>
          <w:tcPr>
            <w:tcW w:w="1985" w:type="dxa"/>
            <w:vMerge/>
            <w:shd w:val="clear" w:color="auto" w:fill="auto"/>
            <w:vAlign w:val="center"/>
          </w:tcPr>
          <w:p w:rsidR="009F4A49" w:rsidRPr="0069209C" w:rsidRDefault="009F4A49" w:rsidP="0069209C">
            <w:pPr>
              <w:spacing w:before="60" w:after="60"/>
              <w:jc w:val="center"/>
              <w:rPr>
                <w:rFonts w:eastAsia="Calibri"/>
                <w:lang w:eastAsia="en-US"/>
              </w:rPr>
            </w:pPr>
          </w:p>
        </w:tc>
        <w:tc>
          <w:tcPr>
            <w:tcW w:w="3543" w:type="dxa"/>
            <w:vMerge/>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9</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b/>
                <w:lang w:eastAsia="en-US"/>
              </w:rPr>
              <w:t>NATRIO HIDROKSIDAS (2815</w:t>
            </w:r>
          </w:p>
        </w:tc>
        <w:tc>
          <w:tcPr>
            <w:tcW w:w="5528" w:type="dxa"/>
            <w:gridSpan w:val="2"/>
            <w:shd w:val="clear" w:color="auto" w:fill="auto"/>
            <w:vAlign w:val="center"/>
          </w:tcPr>
          <w:p w:rsidR="009F4A49" w:rsidRPr="0069209C" w:rsidRDefault="009F4A49" w:rsidP="0069209C">
            <w:pPr>
              <w:spacing w:before="60" w:after="60"/>
              <w:jc w:val="center"/>
              <w:rPr>
                <w:rFonts w:eastAsia="Calibri"/>
                <w:lang w:eastAsia="en-US"/>
              </w:rPr>
            </w:pP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 xml:space="preserve">9.1 </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 xml:space="preserve">Natrio </w:t>
            </w:r>
            <w:proofErr w:type="spellStart"/>
            <w:r w:rsidRPr="0069209C">
              <w:rPr>
                <w:rFonts w:eastAsia="Calibri"/>
                <w:lang w:eastAsia="en-US"/>
              </w:rPr>
              <w:t>hidroksido</w:t>
            </w:r>
            <w:proofErr w:type="spellEnd"/>
            <w:r w:rsidRPr="0069209C">
              <w:rPr>
                <w:rFonts w:eastAsia="Calibri"/>
                <w:lang w:eastAsia="en-US"/>
              </w:rPr>
              <w:t xml:space="preserve"> tirpalas ir pan.</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b/>
                <w:lang w:eastAsia="en-US"/>
              </w:rPr>
              <w:t>~</w:t>
            </w:r>
            <w:r w:rsidRPr="0069209C">
              <w:rPr>
                <w:rFonts w:eastAsia="Calibri"/>
                <w:lang w:eastAsia="en-US"/>
              </w:rPr>
              <w:t>0,05</w:t>
            </w:r>
          </w:p>
        </w:tc>
      </w:tr>
      <w:tr w:rsidR="009F4A49" w:rsidRPr="0069209C" w:rsidTr="009F4A49">
        <w:trPr>
          <w:trHeight w:val="396"/>
        </w:trPr>
        <w:tc>
          <w:tcPr>
            <w:tcW w:w="1099"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10.</w:t>
            </w:r>
          </w:p>
        </w:tc>
        <w:tc>
          <w:tcPr>
            <w:tcW w:w="14352" w:type="dxa"/>
            <w:gridSpan w:val="3"/>
            <w:shd w:val="clear" w:color="auto" w:fill="auto"/>
            <w:vAlign w:val="center"/>
          </w:tcPr>
          <w:p w:rsidR="009F4A49" w:rsidRPr="0069209C" w:rsidRDefault="009F4A49" w:rsidP="0069209C">
            <w:pPr>
              <w:spacing w:before="60" w:after="60"/>
              <w:rPr>
                <w:rFonts w:eastAsia="Calibri"/>
                <w:vertAlign w:val="superscript"/>
                <w:lang w:eastAsia="en-US"/>
              </w:rPr>
            </w:pPr>
            <w:r w:rsidRPr="0069209C">
              <w:rPr>
                <w:rFonts w:eastAsia="Calibri"/>
                <w:b/>
                <w:lang w:eastAsia="en-US"/>
              </w:rPr>
              <w:t>KITI PRODUKTAI</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10.1</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 xml:space="preserve">Riebalų rūgščių </w:t>
            </w:r>
            <w:proofErr w:type="spellStart"/>
            <w:r w:rsidRPr="0069209C">
              <w:rPr>
                <w:rFonts w:eastAsia="Calibri"/>
                <w:lang w:eastAsia="en-US"/>
              </w:rPr>
              <w:t>metilesteris</w:t>
            </w:r>
            <w:proofErr w:type="spellEnd"/>
            <w:r w:rsidRPr="0069209C">
              <w:rPr>
                <w:rFonts w:eastAsia="Calibri"/>
                <w:lang w:eastAsia="en-US"/>
              </w:rPr>
              <w:t xml:space="preserve"> (RRME)</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mln. t/metus</w:t>
            </w:r>
          </w:p>
        </w:tc>
        <w:tc>
          <w:tcPr>
            <w:tcW w:w="3543"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w:t>
            </w:r>
            <w:bookmarkStart w:id="9" w:name="OLE_LINK1"/>
            <w:r w:rsidRPr="0069209C">
              <w:rPr>
                <w:rFonts w:eastAsia="Calibri"/>
                <w:lang w:eastAsia="en-US"/>
              </w:rPr>
              <w:t>0,0</w:t>
            </w:r>
            <w:bookmarkEnd w:id="9"/>
            <w:r w:rsidRPr="0069209C">
              <w:rPr>
                <w:rFonts w:eastAsia="Calibri"/>
                <w:lang w:eastAsia="en-US"/>
              </w:rPr>
              <w:t>8</w:t>
            </w:r>
          </w:p>
        </w:tc>
      </w:tr>
      <w:tr w:rsidR="009F4A49" w:rsidRPr="0069209C" w:rsidTr="009F4A49">
        <w:trPr>
          <w:trHeight w:val="284"/>
        </w:trPr>
        <w:tc>
          <w:tcPr>
            <w:tcW w:w="1099" w:type="dxa"/>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10.2</w:t>
            </w:r>
          </w:p>
        </w:tc>
        <w:tc>
          <w:tcPr>
            <w:tcW w:w="8824"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Benzino ir dyzelino priedai</w:t>
            </w:r>
          </w:p>
        </w:tc>
        <w:tc>
          <w:tcPr>
            <w:tcW w:w="1985" w:type="dxa"/>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w:t>
            </w:r>
            <w:r w:rsidRPr="0069209C">
              <w:rPr>
                <w:rFonts w:eastAsia="Calibri"/>
                <w:vertAlign w:val="superscript"/>
                <w:lang w:eastAsia="en-US"/>
              </w:rPr>
              <w:t>3</w:t>
            </w:r>
            <w:r w:rsidRPr="0069209C">
              <w:rPr>
                <w:rFonts w:eastAsia="Calibri"/>
                <w:lang w:eastAsia="en-US"/>
              </w:rPr>
              <w:t>/metus</w:t>
            </w:r>
          </w:p>
        </w:tc>
        <w:tc>
          <w:tcPr>
            <w:tcW w:w="3543" w:type="dxa"/>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w:t>
            </w:r>
            <w:r w:rsidRPr="0069209C">
              <w:rPr>
                <w:rFonts w:eastAsia="Calibri"/>
                <w:lang w:eastAsia="en-US"/>
              </w:rPr>
              <w:t>200</w:t>
            </w:r>
          </w:p>
        </w:tc>
      </w:tr>
      <w:tr w:rsidR="009F4A49" w:rsidRPr="0069209C" w:rsidTr="009F4A49">
        <w:trPr>
          <w:trHeight w:val="284"/>
        </w:trPr>
        <w:tc>
          <w:tcPr>
            <w:tcW w:w="1099"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lang w:eastAsia="en-US"/>
              </w:rPr>
            </w:pPr>
            <w:r w:rsidRPr="0069209C">
              <w:rPr>
                <w:rFonts w:eastAsia="Calibri"/>
                <w:lang w:eastAsia="en-US"/>
              </w:rPr>
              <w:t>10.3</w:t>
            </w:r>
          </w:p>
        </w:tc>
        <w:tc>
          <w:tcPr>
            <w:tcW w:w="8824"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Dyzelino dažai</w:t>
            </w:r>
          </w:p>
        </w:tc>
        <w:tc>
          <w:tcPr>
            <w:tcW w:w="1985" w:type="dxa"/>
            <w:tcBorders>
              <w:bottom w:val="single" w:sz="4" w:space="0" w:color="auto"/>
            </w:tcBorders>
            <w:shd w:val="clear" w:color="auto" w:fill="auto"/>
            <w:vAlign w:val="center"/>
          </w:tcPr>
          <w:p w:rsidR="009F4A49" w:rsidRPr="0069209C" w:rsidRDefault="009F4A49" w:rsidP="0069209C">
            <w:pPr>
              <w:spacing w:before="60" w:after="60"/>
              <w:rPr>
                <w:rFonts w:eastAsia="Calibri"/>
                <w:lang w:eastAsia="en-US"/>
              </w:rPr>
            </w:pPr>
            <w:r w:rsidRPr="0069209C">
              <w:rPr>
                <w:rFonts w:eastAsia="Calibri"/>
                <w:lang w:eastAsia="en-US"/>
              </w:rPr>
              <w:t>m</w:t>
            </w:r>
            <w:r w:rsidRPr="0069209C">
              <w:rPr>
                <w:rFonts w:eastAsia="Calibri"/>
                <w:vertAlign w:val="superscript"/>
                <w:lang w:eastAsia="en-US"/>
              </w:rPr>
              <w:t>3</w:t>
            </w:r>
            <w:r w:rsidRPr="0069209C">
              <w:rPr>
                <w:rFonts w:eastAsia="Calibri"/>
                <w:lang w:eastAsia="en-US"/>
              </w:rPr>
              <w:t>/metus</w:t>
            </w:r>
          </w:p>
        </w:tc>
        <w:tc>
          <w:tcPr>
            <w:tcW w:w="3543"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w:t>
            </w:r>
            <w:r w:rsidRPr="0069209C">
              <w:rPr>
                <w:rFonts w:eastAsia="Calibri"/>
                <w:lang w:eastAsia="en-US"/>
              </w:rPr>
              <w:t>5</w:t>
            </w:r>
          </w:p>
        </w:tc>
      </w:tr>
      <w:tr w:rsidR="009F4A49" w:rsidRPr="0069209C" w:rsidTr="009F4A49">
        <w:trPr>
          <w:trHeight w:val="668"/>
        </w:trPr>
        <w:tc>
          <w:tcPr>
            <w:tcW w:w="9923" w:type="dxa"/>
            <w:gridSpan w:val="2"/>
            <w:vMerge w:val="restart"/>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Bendras pajėgumas</w:t>
            </w:r>
          </w:p>
        </w:tc>
        <w:tc>
          <w:tcPr>
            <w:tcW w:w="1985" w:type="dxa"/>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mln. t/metus</w:t>
            </w:r>
          </w:p>
        </w:tc>
        <w:tc>
          <w:tcPr>
            <w:tcW w:w="3543" w:type="dxa"/>
            <w:shd w:val="clear" w:color="auto" w:fill="auto"/>
            <w:vAlign w:val="center"/>
          </w:tcPr>
          <w:p w:rsidR="009F4A49" w:rsidRPr="0069209C" w:rsidRDefault="009F4A49" w:rsidP="0069209C">
            <w:pPr>
              <w:jc w:val="center"/>
              <w:rPr>
                <w:rFonts w:eastAsia="Calibri"/>
                <w:b/>
                <w:lang w:eastAsia="en-US"/>
              </w:rPr>
            </w:pPr>
            <w:r w:rsidRPr="0069209C">
              <w:rPr>
                <w:rFonts w:eastAsia="Calibri"/>
                <w:b/>
                <w:lang w:eastAsia="en-US"/>
              </w:rPr>
              <w:t xml:space="preserve">~ 8,9 </w:t>
            </w:r>
          </w:p>
          <w:p w:rsidR="009F4A49" w:rsidRPr="0069209C" w:rsidRDefault="009F4A49" w:rsidP="0069209C">
            <w:pPr>
              <w:jc w:val="center"/>
              <w:rPr>
                <w:rFonts w:eastAsia="Calibri"/>
                <w:b/>
                <w:lang w:eastAsia="en-US"/>
              </w:rPr>
            </w:pPr>
            <w:r w:rsidRPr="0069209C">
              <w:rPr>
                <w:rFonts w:eastAsia="Calibri"/>
                <w:b/>
                <w:lang w:eastAsia="en-US"/>
              </w:rPr>
              <w:t>(skysti produktai išskyrus SGD)</w:t>
            </w:r>
          </w:p>
        </w:tc>
      </w:tr>
      <w:tr w:rsidR="009F4A49" w:rsidRPr="0069209C" w:rsidTr="009F4A49">
        <w:trPr>
          <w:trHeight w:val="284"/>
        </w:trPr>
        <w:tc>
          <w:tcPr>
            <w:tcW w:w="9923" w:type="dxa"/>
            <w:gridSpan w:val="2"/>
            <w:vMerge/>
            <w:tcBorders>
              <w:bottom w:val="single" w:sz="4" w:space="0" w:color="auto"/>
            </w:tcBorders>
            <w:shd w:val="clear" w:color="auto" w:fill="auto"/>
            <w:vAlign w:val="center"/>
          </w:tcPr>
          <w:p w:rsidR="009F4A49" w:rsidRPr="0069209C" w:rsidRDefault="009F4A49" w:rsidP="0069209C">
            <w:pPr>
              <w:spacing w:before="60" w:after="60"/>
              <w:jc w:val="center"/>
              <w:rPr>
                <w:rFonts w:eastAsia="Calibri"/>
                <w:b/>
                <w:lang w:eastAsia="en-US"/>
              </w:rPr>
            </w:pPr>
          </w:p>
        </w:tc>
        <w:tc>
          <w:tcPr>
            <w:tcW w:w="1985" w:type="dxa"/>
            <w:tcBorders>
              <w:bottom w:val="single" w:sz="4" w:space="0" w:color="auto"/>
            </w:tcBorders>
            <w:shd w:val="clear" w:color="auto" w:fill="auto"/>
            <w:vAlign w:val="center"/>
          </w:tcPr>
          <w:p w:rsidR="009F4A49" w:rsidRPr="0069209C" w:rsidRDefault="009F4A49" w:rsidP="0069209C">
            <w:pPr>
              <w:spacing w:before="60" w:after="60"/>
              <w:rPr>
                <w:rFonts w:eastAsia="Calibri"/>
                <w:b/>
                <w:lang w:eastAsia="en-US"/>
              </w:rPr>
            </w:pPr>
            <w:r w:rsidRPr="0069209C">
              <w:rPr>
                <w:rFonts w:eastAsia="Calibri"/>
                <w:b/>
                <w:lang w:eastAsia="en-US"/>
              </w:rPr>
              <w:t>mln. m</w:t>
            </w:r>
            <w:r w:rsidRPr="0069209C">
              <w:rPr>
                <w:rFonts w:eastAsia="Calibri"/>
                <w:b/>
                <w:vertAlign w:val="superscript"/>
                <w:lang w:eastAsia="en-US"/>
              </w:rPr>
              <w:t>3</w:t>
            </w:r>
            <w:r w:rsidRPr="0069209C">
              <w:rPr>
                <w:rFonts w:eastAsia="Calibri"/>
                <w:b/>
                <w:lang w:eastAsia="en-US"/>
              </w:rPr>
              <w:t>/metus</w:t>
            </w:r>
          </w:p>
        </w:tc>
        <w:tc>
          <w:tcPr>
            <w:tcW w:w="3543" w:type="dxa"/>
            <w:tcBorders>
              <w:bottom w:val="single" w:sz="4" w:space="0" w:color="auto"/>
            </w:tcBorders>
            <w:shd w:val="clear" w:color="auto" w:fill="auto"/>
            <w:vAlign w:val="center"/>
          </w:tcPr>
          <w:p w:rsidR="009F4A49" w:rsidRPr="0069209C" w:rsidRDefault="009F4A49" w:rsidP="0069209C">
            <w:pPr>
              <w:spacing w:before="60" w:after="60"/>
              <w:jc w:val="center"/>
              <w:rPr>
                <w:rFonts w:eastAsia="Calibri"/>
                <w:b/>
                <w:lang w:eastAsia="en-US"/>
              </w:rPr>
            </w:pPr>
            <w:r w:rsidRPr="0069209C">
              <w:rPr>
                <w:rFonts w:eastAsia="Calibri"/>
                <w:b/>
                <w:lang w:eastAsia="en-US"/>
              </w:rPr>
              <w:t>1,0  (tik SGD)</w:t>
            </w:r>
          </w:p>
        </w:tc>
      </w:tr>
    </w:tbl>
    <w:p w:rsidR="009F4A49" w:rsidRPr="0069209C" w:rsidRDefault="009F4A49" w:rsidP="0069209C">
      <w:pPr>
        <w:spacing w:before="60"/>
        <w:ind w:firstLine="567"/>
        <w:jc w:val="both"/>
        <w:rPr>
          <w:bCs/>
        </w:rPr>
      </w:pPr>
      <w:r w:rsidRPr="0069209C">
        <w:rPr>
          <w:bCs/>
        </w:rPr>
        <w:t>1 – lentelėje nurodytų konkrečių perkraunamų produktų metiniai kiekiai gali kisti, nes krova priklauso nuo rinkos sąlygų, tačiau bendras metinis naftos terminale perkraunamų skystų produktų kiekis negali viršyti 8,9 mln.t/m</w:t>
      </w:r>
    </w:p>
    <w:p w:rsidR="009F4A49" w:rsidRPr="0069209C" w:rsidRDefault="009F4A49" w:rsidP="0069209C">
      <w:pPr>
        <w:spacing w:before="60"/>
        <w:ind w:firstLine="567"/>
        <w:jc w:val="both"/>
        <w:rPr>
          <w:bCs/>
        </w:rPr>
      </w:pPr>
      <w:r w:rsidRPr="0069209C">
        <w:rPr>
          <w:bCs/>
        </w:rPr>
        <w:t>2 -atliekų apdorojimo įrenginiuose atliekų tvarkymo metu gautas produktas (8000 t/metus) sertifikuotas kaip atitinkantis mazuto kokybės parametrus, kurio metinė krova įtraukta į 4,55 mln. t/metus mazuto krovos projektinį pajėgumą.</w:t>
      </w:r>
    </w:p>
    <w:p w:rsidR="009F4A49" w:rsidRPr="0069209C" w:rsidRDefault="009F4A49" w:rsidP="0069209C">
      <w:pPr>
        <w:spacing w:before="60"/>
        <w:ind w:firstLine="567"/>
        <w:jc w:val="both"/>
        <w:rPr>
          <w:bCs/>
        </w:rPr>
      </w:pPr>
      <w:r w:rsidRPr="0069209C">
        <w:rPr>
          <w:bCs/>
        </w:rPr>
        <w:t>3  - žalios naftos krovos metu bus mažesnė kitų produktų apyvarta, todėl įmonės bendro krovos pajėgumo žalios naftos krova neįtakos.</w:t>
      </w:r>
    </w:p>
    <w:p w:rsidR="009F4A49" w:rsidRPr="0069209C" w:rsidRDefault="009F4A49" w:rsidP="0069209C">
      <w:pPr>
        <w:spacing w:after="200"/>
        <w:rPr>
          <w:bCs/>
        </w:rPr>
      </w:pPr>
      <w:r w:rsidRPr="0069209C">
        <w:rPr>
          <w:bCs/>
        </w:rPr>
        <w:br w:type="page"/>
      </w:r>
    </w:p>
    <w:p w:rsidR="009F4A49" w:rsidRPr="0069209C" w:rsidRDefault="009F4A49" w:rsidP="0069209C">
      <w:pPr>
        <w:autoSpaceDE w:val="0"/>
        <w:autoSpaceDN w:val="0"/>
        <w:adjustRightInd w:val="0"/>
        <w:ind w:firstLine="567"/>
        <w:jc w:val="both"/>
        <w:rPr>
          <w:rFonts w:eastAsia="Calibri"/>
          <w:b/>
          <w:bCs/>
        </w:rPr>
      </w:pPr>
      <w:r w:rsidRPr="0069209C">
        <w:rPr>
          <w:rFonts w:eastAsia="Calibri"/>
          <w:b/>
          <w:bCs/>
        </w:rPr>
        <w:lastRenderedPageBreak/>
        <w:t>B. Esamos infrastruktūros modernizavimas, siekiant mažinti poveikį aplinkai</w:t>
      </w:r>
    </w:p>
    <w:p w:rsidR="009F4A49" w:rsidRPr="0069209C" w:rsidRDefault="009F4A49" w:rsidP="0069209C">
      <w:pPr>
        <w:autoSpaceDE w:val="0"/>
        <w:autoSpaceDN w:val="0"/>
        <w:adjustRightInd w:val="0"/>
        <w:ind w:firstLine="567"/>
        <w:jc w:val="both"/>
        <w:rPr>
          <w:rFonts w:eastAsia="Calibri"/>
          <w:bCs/>
          <w:lang w:eastAsia="en-US"/>
        </w:rPr>
      </w:pPr>
      <w:r w:rsidRPr="0069209C">
        <w:rPr>
          <w:rFonts w:eastAsia="Calibri"/>
        </w:rPr>
        <w:t xml:space="preserve">Esamos infrastruktūros objektų modernizavimas - didelių kurą deginančių įrenginių (DKDĮ) ir LOJ garų deginimo įrenginio (toliau – LOJ GDĮ). </w:t>
      </w:r>
      <w:r w:rsidRPr="0069209C">
        <w:rPr>
          <w:rFonts w:eastAsia="Calibri"/>
          <w:bCs/>
          <w:lang w:eastAsia="en-US"/>
        </w:rPr>
        <w:t xml:space="preserve">DKDĮ ir LOJ GDĮ modernizavimas apima šiuo pokyčius: </w:t>
      </w:r>
    </w:p>
    <w:p w:rsidR="009F4A49" w:rsidRPr="0069209C" w:rsidRDefault="009F4A49" w:rsidP="00F940D6">
      <w:pPr>
        <w:numPr>
          <w:ilvl w:val="0"/>
          <w:numId w:val="10"/>
        </w:numPr>
        <w:tabs>
          <w:tab w:val="left" w:pos="709"/>
        </w:tabs>
        <w:spacing w:after="200"/>
        <w:ind w:left="0" w:firstLine="567"/>
        <w:contextualSpacing/>
        <w:jc w:val="both"/>
        <w:rPr>
          <w:rFonts w:eastAsia="Calibri"/>
          <w:bCs/>
          <w:lang w:eastAsia="en-US"/>
        </w:rPr>
      </w:pPr>
      <w:r w:rsidRPr="0069209C">
        <w:rPr>
          <w:rFonts w:eastAsia="Calibri"/>
          <w:bCs/>
          <w:lang w:eastAsia="en-US"/>
        </w:rPr>
        <w:t xml:space="preserve">DKDĮ modernizavimas apima degiklių keitimą, dėl kurių bus sumažintos vienkartinės CO ir </w:t>
      </w:r>
      <w:proofErr w:type="spellStart"/>
      <w:r w:rsidRPr="0069209C">
        <w:rPr>
          <w:rFonts w:eastAsia="Calibri"/>
          <w:bCs/>
          <w:lang w:eastAsia="en-US"/>
        </w:rPr>
        <w:t>NOx</w:t>
      </w:r>
      <w:proofErr w:type="spellEnd"/>
      <w:r w:rsidRPr="0069209C">
        <w:rPr>
          <w:rFonts w:eastAsia="Calibri"/>
          <w:bCs/>
          <w:lang w:eastAsia="en-US"/>
        </w:rPr>
        <w:t xml:space="preserve"> emisijos iki 100 mg/m</w:t>
      </w:r>
      <w:r w:rsidRPr="0069209C">
        <w:rPr>
          <w:rFonts w:eastAsia="Calibri"/>
          <w:bCs/>
          <w:vertAlign w:val="superscript"/>
          <w:lang w:eastAsia="en-US"/>
        </w:rPr>
        <w:t>3</w:t>
      </w:r>
      <w:r w:rsidRPr="0069209C">
        <w:rPr>
          <w:rFonts w:eastAsia="Calibri"/>
          <w:bCs/>
          <w:lang w:eastAsia="en-US"/>
        </w:rPr>
        <w:t xml:space="preserve">, tačiau vienkartinių emisijų sumažinimas neįtakojo šių teršalų metinių emisijų, nes metiniai normatyvai skaičiuojami pagal </w:t>
      </w:r>
      <w:bookmarkStart w:id="10" w:name="_Hlk26181188"/>
      <w:r w:rsidRPr="0069209C">
        <w:rPr>
          <w:rFonts w:eastAsia="Calibri"/>
          <w:bCs/>
          <w:lang w:eastAsia="en-US"/>
        </w:rPr>
        <w:t xml:space="preserve">EMEP/CORINAIR </w:t>
      </w:r>
      <w:bookmarkEnd w:id="10"/>
      <w:r w:rsidRPr="0069209C">
        <w:rPr>
          <w:rFonts w:eastAsia="Calibri"/>
          <w:bCs/>
          <w:lang w:eastAsia="en-US"/>
        </w:rPr>
        <w:t xml:space="preserve">metodiką. Remiantis EMEP/CORINAIR metodika CO ir </w:t>
      </w:r>
      <w:proofErr w:type="spellStart"/>
      <w:r w:rsidRPr="0069209C">
        <w:rPr>
          <w:rFonts w:eastAsia="Calibri"/>
          <w:bCs/>
          <w:lang w:eastAsia="en-US"/>
        </w:rPr>
        <w:t>NOx</w:t>
      </w:r>
      <w:proofErr w:type="spellEnd"/>
      <w:r w:rsidRPr="0069209C">
        <w:rPr>
          <w:rFonts w:eastAsia="Calibri"/>
          <w:bCs/>
          <w:lang w:eastAsia="en-US"/>
        </w:rPr>
        <w:t xml:space="preserve"> metiniai išmetamų teršalų kiekiai tiesiogiai priklauso nuo sudegintų gamtinių dujų kiekio. DKDĮ modernizavimas nėra siejamas su </w:t>
      </w:r>
      <w:r w:rsidRPr="0069209C">
        <w:rPr>
          <w:rFonts w:eastAsia="Calibri"/>
          <w:bCs/>
          <w:i/>
          <w:iCs/>
          <w:lang w:eastAsia="en-US"/>
        </w:rPr>
        <w:t>didesniu ar mažesniu</w:t>
      </w:r>
      <w:r w:rsidRPr="0069209C">
        <w:rPr>
          <w:rFonts w:eastAsia="Calibri"/>
          <w:bCs/>
          <w:lang w:eastAsia="en-US"/>
        </w:rPr>
        <w:t xml:space="preserve"> dujų kiekio sunaudojimu, kas galėtų įtakoti ŠESD apskaitos ir monitoringo plano atnaujinimą. Paraiškoje pateikti DKDĮ metiniai normatyvai remiantis 2019 m. Inventorizacijos ataskaita. Modernizavus  DKDĮ bus pateikta Paraiška dėl vienkartinių CO ir </w:t>
      </w:r>
      <w:proofErr w:type="spellStart"/>
      <w:r w:rsidRPr="0069209C">
        <w:rPr>
          <w:rFonts w:eastAsia="Calibri"/>
          <w:bCs/>
          <w:lang w:eastAsia="en-US"/>
        </w:rPr>
        <w:t>NOx</w:t>
      </w:r>
      <w:proofErr w:type="spellEnd"/>
      <w:r w:rsidRPr="0069209C">
        <w:rPr>
          <w:rFonts w:eastAsia="Calibri"/>
          <w:bCs/>
          <w:lang w:eastAsia="en-US"/>
        </w:rPr>
        <w:t xml:space="preserve"> emisijų tikslinimo. </w:t>
      </w:r>
    </w:p>
    <w:p w:rsidR="009F4A49" w:rsidRPr="0069209C" w:rsidRDefault="009F4A49" w:rsidP="00F940D6">
      <w:pPr>
        <w:numPr>
          <w:ilvl w:val="0"/>
          <w:numId w:val="10"/>
        </w:numPr>
        <w:tabs>
          <w:tab w:val="left" w:pos="709"/>
        </w:tabs>
        <w:spacing w:after="200"/>
        <w:ind w:left="0" w:firstLine="567"/>
        <w:contextualSpacing/>
        <w:jc w:val="both"/>
        <w:rPr>
          <w:rFonts w:eastAsia="Calibri"/>
          <w:bCs/>
          <w:lang w:eastAsia="en-US"/>
        </w:rPr>
      </w:pPr>
      <w:r w:rsidRPr="0069209C">
        <w:rPr>
          <w:rFonts w:eastAsia="Calibri"/>
          <w:bCs/>
          <w:lang w:eastAsia="en-US"/>
        </w:rPr>
        <w:t>LOJ GDĮ modernizavimas neturi jokios įtakos vienkartinėms LOJ emisijoms. Modernizavus LOJ GDĮ vienkartinės LOJ emisijos išlieka 150 mg/m</w:t>
      </w:r>
      <w:r w:rsidRPr="0069209C">
        <w:rPr>
          <w:rFonts w:eastAsia="Calibri"/>
          <w:bCs/>
          <w:vertAlign w:val="superscript"/>
          <w:lang w:eastAsia="en-US"/>
        </w:rPr>
        <w:t>3</w:t>
      </w:r>
      <w:r w:rsidRPr="0069209C">
        <w:rPr>
          <w:rFonts w:eastAsia="Calibri"/>
          <w:bCs/>
          <w:lang w:eastAsia="en-US"/>
        </w:rPr>
        <w:t>, o tai atitinka LAND 35-2000</w:t>
      </w:r>
      <w:r w:rsidRPr="0069209C">
        <w:rPr>
          <w:rFonts w:eastAsia="Calibri"/>
          <w:b/>
          <w:bCs/>
          <w:vertAlign w:val="superscript"/>
          <w:lang w:eastAsia="en-US"/>
        </w:rPr>
        <w:footnoteReference w:id="5"/>
      </w:r>
      <w:r w:rsidRPr="0069209C">
        <w:rPr>
          <w:rFonts w:eastAsia="Calibri"/>
          <w:bCs/>
          <w:lang w:eastAsia="en-US"/>
        </w:rPr>
        <w:t xml:space="preserve"> reikalavimus. Metinės teršalų emisijos LOJ GDĮ apskaičiuotos 2019-02-19 Atrankos išvados PAV atrankos dokumentacijoje. Tiek vienkartinės, tiek metinės įrenginio emisijos pateiktos Paraiškos 11 lentelėje. Modernizavus LOJ GDĮ, </w:t>
      </w:r>
      <w:proofErr w:type="spellStart"/>
      <w:r w:rsidRPr="0069209C">
        <w:rPr>
          <w:rFonts w:eastAsia="Calibri"/>
          <w:bCs/>
          <w:lang w:eastAsia="en-US"/>
        </w:rPr>
        <w:t>t.y</w:t>
      </w:r>
      <w:proofErr w:type="spellEnd"/>
      <w:r w:rsidRPr="0069209C">
        <w:rPr>
          <w:rFonts w:eastAsia="Calibri"/>
          <w:bCs/>
          <w:lang w:eastAsia="en-US"/>
        </w:rPr>
        <w:t>. padidinus jo našumą nuo 3760 m</w:t>
      </w:r>
      <w:r w:rsidRPr="0069209C">
        <w:rPr>
          <w:rFonts w:eastAsia="Calibri"/>
          <w:bCs/>
          <w:vertAlign w:val="superscript"/>
          <w:lang w:eastAsia="en-US"/>
        </w:rPr>
        <w:t>3</w:t>
      </w:r>
      <w:r w:rsidRPr="0069209C">
        <w:rPr>
          <w:rFonts w:eastAsia="Calibri"/>
          <w:bCs/>
          <w:lang w:eastAsia="en-US"/>
        </w:rPr>
        <w:t>/val. iki 5500 m</w:t>
      </w:r>
      <w:r w:rsidRPr="0069209C">
        <w:rPr>
          <w:rFonts w:eastAsia="Calibri"/>
          <w:bCs/>
          <w:vertAlign w:val="superscript"/>
          <w:lang w:eastAsia="en-US"/>
        </w:rPr>
        <w:t>3</w:t>
      </w:r>
      <w:r w:rsidRPr="0069209C">
        <w:rPr>
          <w:rFonts w:eastAsia="Calibri"/>
          <w:bCs/>
          <w:lang w:eastAsia="en-US"/>
        </w:rPr>
        <w:t xml:space="preserve">/val. bus galima greičiau pakrauti tanklaivius naftos produktais, nes įrenginys bus pajėgus sudeginti didesnį garų srautą surinktą iš tanklaivių talpų. LOJ GDĮ modernizavimas nėra siejamas </w:t>
      </w:r>
      <w:r w:rsidRPr="0069209C">
        <w:rPr>
          <w:rFonts w:eastAsia="Calibri"/>
          <w:bCs/>
          <w:i/>
          <w:iCs/>
          <w:lang w:eastAsia="en-US"/>
        </w:rPr>
        <w:t>su didesniu ar mažesniu dujų</w:t>
      </w:r>
      <w:r w:rsidRPr="0069209C">
        <w:rPr>
          <w:rFonts w:eastAsia="Calibri"/>
          <w:bCs/>
          <w:lang w:eastAsia="en-US"/>
        </w:rPr>
        <w:t xml:space="preserve"> kiekio sunaudojimu, kas galėtų įtakoti ŠESD apskaitos ir monitoringo plano atnaujinimą. Paminėtina, kad šiai dienai LOJ GDĮ yra sumontuota įranga, kurios dėka yra padidintas įrenginio našumas.</w:t>
      </w:r>
      <w:r w:rsidRPr="0069209C">
        <w:rPr>
          <w:rFonts w:ascii="Calibri" w:eastAsia="Calibri" w:hAnsi="Calibri"/>
          <w:lang w:eastAsia="en-US"/>
        </w:rPr>
        <w:t xml:space="preserve"> </w:t>
      </w:r>
    </w:p>
    <w:p w:rsidR="0069209C" w:rsidRDefault="0069209C" w:rsidP="0069209C">
      <w:pPr>
        <w:autoSpaceDE w:val="0"/>
        <w:autoSpaceDN w:val="0"/>
        <w:adjustRightInd w:val="0"/>
        <w:ind w:firstLine="567"/>
        <w:jc w:val="both"/>
        <w:rPr>
          <w:rFonts w:eastAsia="Calibri"/>
          <w:b/>
          <w:bCs/>
        </w:rPr>
      </w:pPr>
    </w:p>
    <w:p w:rsidR="009F4A49" w:rsidRPr="0069209C" w:rsidRDefault="009F4A49" w:rsidP="0069209C">
      <w:pPr>
        <w:autoSpaceDE w:val="0"/>
        <w:autoSpaceDN w:val="0"/>
        <w:adjustRightInd w:val="0"/>
        <w:ind w:firstLine="567"/>
        <w:jc w:val="both"/>
        <w:rPr>
          <w:rFonts w:eastAsia="Calibri"/>
          <w:b/>
          <w:bCs/>
        </w:rPr>
      </w:pPr>
      <w:r w:rsidRPr="0069209C">
        <w:rPr>
          <w:rFonts w:eastAsia="Calibri"/>
          <w:b/>
          <w:bCs/>
        </w:rPr>
        <w:t>C. Diegiamos papildomos naujos aplinkos oro taršos mažinimo priemonės</w:t>
      </w:r>
    </w:p>
    <w:p w:rsidR="009F4A49" w:rsidRPr="0069209C" w:rsidRDefault="009F4A49" w:rsidP="0069209C">
      <w:pPr>
        <w:autoSpaceDE w:val="0"/>
        <w:autoSpaceDN w:val="0"/>
        <w:adjustRightInd w:val="0"/>
        <w:ind w:firstLine="567"/>
        <w:jc w:val="both"/>
        <w:rPr>
          <w:rFonts w:eastAsia="Calibri"/>
        </w:rPr>
      </w:pPr>
      <w:r w:rsidRPr="0069209C">
        <w:rPr>
          <w:rFonts w:eastAsia="Calibri"/>
        </w:rPr>
        <w:t>Naujų tamsių naftos produktų (toliau – TNP) parke ir šviesių naftos produktų (toliau – ŠNP) parke numatytas oro teršalų valymo įrenginių įrengimas:</w:t>
      </w:r>
    </w:p>
    <w:tbl>
      <w:tblPr>
        <w:tblStyle w:val="Lentelstinklelis5"/>
        <w:tblW w:w="0" w:type="auto"/>
        <w:tblLook w:val="04A0" w:firstRow="1" w:lastRow="0" w:firstColumn="1" w:lastColumn="0" w:noHBand="0" w:noVBand="1"/>
      </w:tblPr>
      <w:tblGrid>
        <w:gridCol w:w="1005"/>
        <w:gridCol w:w="10614"/>
        <w:gridCol w:w="3260"/>
      </w:tblGrid>
      <w:tr w:rsidR="009F4A49" w:rsidRPr="0069209C" w:rsidTr="009F4A49">
        <w:tc>
          <w:tcPr>
            <w:tcW w:w="1005" w:type="dxa"/>
            <w:vAlign w:val="center"/>
          </w:tcPr>
          <w:p w:rsidR="009F4A49" w:rsidRPr="0069209C" w:rsidRDefault="009F4A49" w:rsidP="0069209C">
            <w:pPr>
              <w:tabs>
                <w:tab w:val="left" w:pos="709"/>
              </w:tabs>
              <w:rPr>
                <w:bCs/>
              </w:rPr>
            </w:pPr>
            <w:proofErr w:type="spellStart"/>
            <w:r w:rsidRPr="0069209C">
              <w:rPr>
                <w:bCs/>
              </w:rPr>
              <w:t>O.t.š</w:t>
            </w:r>
            <w:proofErr w:type="spellEnd"/>
            <w:r w:rsidRPr="0069209C">
              <w:rPr>
                <w:bCs/>
              </w:rPr>
              <w:t xml:space="preserve"> Nr.</w:t>
            </w:r>
          </w:p>
        </w:tc>
        <w:tc>
          <w:tcPr>
            <w:tcW w:w="10614" w:type="dxa"/>
            <w:vAlign w:val="center"/>
          </w:tcPr>
          <w:p w:rsidR="009F4A49" w:rsidRPr="0069209C" w:rsidRDefault="009F4A49" w:rsidP="0069209C">
            <w:pPr>
              <w:tabs>
                <w:tab w:val="left" w:pos="709"/>
              </w:tabs>
              <w:jc w:val="center"/>
              <w:rPr>
                <w:bCs/>
              </w:rPr>
            </w:pPr>
            <w:r w:rsidRPr="0069209C">
              <w:rPr>
                <w:bCs/>
              </w:rPr>
              <w:t>Veikimo principas ir preliminarios techninės charakteristikos</w:t>
            </w:r>
          </w:p>
        </w:tc>
        <w:tc>
          <w:tcPr>
            <w:tcW w:w="3260" w:type="dxa"/>
            <w:vAlign w:val="center"/>
          </w:tcPr>
          <w:p w:rsidR="009F4A49" w:rsidRPr="0069209C" w:rsidRDefault="009F4A49" w:rsidP="0069209C">
            <w:pPr>
              <w:tabs>
                <w:tab w:val="left" w:pos="709"/>
              </w:tabs>
              <w:jc w:val="center"/>
              <w:rPr>
                <w:bCs/>
              </w:rPr>
            </w:pPr>
            <w:r w:rsidRPr="0069209C">
              <w:rPr>
                <w:bCs/>
              </w:rPr>
              <w:t>Taršos šaltiniai pajungti į įrenginį</w:t>
            </w:r>
          </w:p>
        </w:tc>
      </w:tr>
      <w:tr w:rsidR="009F4A49" w:rsidRPr="0069209C" w:rsidTr="009F4A49">
        <w:tc>
          <w:tcPr>
            <w:tcW w:w="1005" w:type="dxa"/>
            <w:vAlign w:val="center"/>
          </w:tcPr>
          <w:p w:rsidR="009F4A49" w:rsidRPr="0069209C" w:rsidRDefault="009F4A49" w:rsidP="0069209C">
            <w:pPr>
              <w:tabs>
                <w:tab w:val="left" w:pos="709"/>
              </w:tabs>
              <w:jc w:val="center"/>
              <w:rPr>
                <w:bCs/>
              </w:rPr>
            </w:pPr>
            <w:r w:rsidRPr="0069209C">
              <w:rPr>
                <w:bCs/>
              </w:rPr>
              <w:t>125</w:t>
            </w:r>
          </w:p>
        </w:tc>
        <w:tc>
          <w:tcPr>
            <w:tcW w:w="10614" w:type="dxa"/>
          </w:tcPr>
          <w:p w:rsidR="009F4A49" w:rsidRPr="0069209C" w:rsidRDefault="009F4A49" w:rsidP="0069209C">
            <w:pPr>
              <w:tabs>
                <w:tab w:val="left" w:pos="709"/>
              </w:tabs>
              <w:jc w:val="both"/>
              <w:rPr>
                <w:bCs/>
                <w:vertAlign w:val="superscript"/>
              </w:rPr>
            </w:pPr>
            <w:r w:rsidRPr="0069209C">
              <w:rPr>
                <w:bCs/>
              </w:rPr>
              <w:t>Oro teršalų valymo įrenginys veiks aktyviosios anglies pagrindu. Jame bus valomas srautas surinktas nuo esamų estakadų tamsiųjų naftos produktų krovos metu nuo esamų 16 naftos produktų saugojimo talpyklų. Planuojamas valymo įrenginio našumas apie 2700 m</w:t>
            </w:r>
            <w:r w:rsidRPr="0069209C">
              <w:rPr>
                <w:bCs/>
                <w:vertAlign w:val="superscript"/>
              </w:rPr>
              <w:t>3</w:t>
            </w:r>
            <w:r w:rsidRPr="0069209C">
              <w:rPr>
                <w:bCs/>
              </w:rPr>
              <w:t>/val. Likutinė po valymo LOJ koncentracija – 1 g/m</w:t>
            </w:r>
            <w:r w:rsidRPr="0069209C">
              <w:rPr>
                <w:bCs/>
                <w:vertAlign w:val="superscript"/>
              </w:rPr>
              <w:t>3</w:t>
            </w:r>
            <w:r w:rsidRPr="0069209C">
              <w:rPr>
                <w:bCs/>
              </w:rPr>
              <w:t>.</w:t>
            </w:r>
          </w:p>
        </w:tc>
        <w:tc>
          <w:tcPr>
            <w:tcW w:w="3260" w:type="dxa"/>
          </w:tcPr>
          <w:p w:rsidR="009F4A49" w:rsidRPr="0069209C" w:rsidRDefault="009F4A49" w:rsidP="0069209C">
            <w:pPr>
              <w:tabs>
                <w:tab w:val="left" w:pos="709"/>
              </w:tabs>
              <w:jc w:val="both"/>
              <w:rPr>
                <w:bCs/>
              </w:rPr>
            </w:pPr>
            <w:r w:rsidRPr="0069209C">
              <w:rPr>
                <w:bCs/>
              </w:rPr>
              <w:t>601;</w:t>
            </w:r>
          </w:p>
          <w:p w:rsidR="009F4A49" w:rsidRPr="0069209C" w:rsidRDefault="009F4A49" w:rsidP="0069209C">
            <w:pPr>
              <w:tabs>
                <w:tab w:val="left" w:pos="709"/>
              </w:tabs>
              <w:jc w:val="both"/>
              <w:rPr>
                <w:bCs/>
              </w:rPr>
            </w:pPr>
            <w:r w:rsidRPr="0069209C">
              <w:rPr>
                <w:bCs/>
              </w:rPr>
              <w:t>004–015; 075–076; 083–084</w:t>
            </w:r>
          </w:p>
        </w:tc>
      </w:tr>
      <w:tr w:rsidR="009F4A49" w:rsidRPr="0069209C" w:rsidTr="009F4A49">
        <w:tc>
          <w:tcPr>
            <w:tcW w:w="1005" w:type="dxa"/>
            <w:vAlign w:val="center"/>
          </w:tcPr>
          <w:p w:rsidR="009F4A49" w:rsidRPr="0069209C" w:rsidRDefault="009F4A49" w:rsidP="0069209C">
            <w:pPr>
              <w:tabs>
                <w:tab w:val="left" w:pos="709"/>
              </w:tabs>
              <w:jc w:val="center"/>
              <w:rPr>
                <w:bCs/>
              </w:rPr>
            </w:pPr>
            <w:r w:rsidRPr="0069209C">
              <w:rPr>
                <w:bCs/>
              </w:rPr>
              <w:t>126</w:t>
            </w:r>
          </w:p>
        </w:tc>
        <w:tc>
          <w:tcPr>
            <w:tcW w:w="10614" w:type="dxa"/>
          </w:tcPr>
          <w:p w:rsidR="009F4A49" w:rsidRPr="0069209C" w:rsidRDefault="009F4A49" w:rsidP="0069209C">
            <w:pPr>
              <w:tabs>
                <w:tab w:val="left" w:pos="709"/>
              </w:tabs>
              <w:jc w:val="both"/>
              <w:rPr>
                <w:bCs/>
              </w:rPr>
            </w:pPr>
            <w:r w:rsidRPr="0069209C">
              <w:rPr>
                <w:bCs/>
              </w:rPr>
              <w:t xml:space="preserve">Oro teršalų valymo įrenginys veiks </w:t>
            </w:r>
            <w:proofErr w:type="spellStart"/>
            <w:r w:rsidRPr="0069209C">
              <w:rPr>
                <w:bCs/>
              </w:rPr>
              <w:t>rekuperavimo</w:t>
            </w:r>
            <w:proofErr w:type="spellEnd"/>
            <w:r w:rsidRPr="0069209C">
              <w:rPr>
                <w:bCs/>
              </w:rPr>
              <w:t xml:space="preserve"> pagrindu. Planuojamas valymo įrenginio našumas – iki 6 000 m</w:t>
            </w:r>
            <w:r w:rsidRPr="0069209C">
              <w:rPr>
                <w:bCs/>
                <w:vertAlign w:val="superscript"/>
              </w:rPr>
              <w:t>3</w:t>
            </w:r>
            <w:r w:rsidRPr="0069209C">
              <w:rPr>
                <w:bCs/>
              </w:rPr>
              <w:t>/val. (pateiktas našumas yra preliminarus, kuris bus patikslintas inventorizacijos metu pagal įrenginio techninius parametrus) LOJ koncentracija po valymo – 150 mg/m</w:t>
            </w:r>
            <w:r w:rsidRPr="0069209C">
              <w:rPr>
                <w:bCs/>
                <w:vertAlign w:val="superscript"/>
              </w:rPr>
              <w:t>3</w:t>
            </w:r>
            <w:r w:rsidRPr="0069209C">
              <w:rPr>
                <w:bCs/>
              </w:rPr>
              <w:t xml:space="preserve"> ir atitiks aplinkos apsaugos normatyvinio dokumento LAND 35-2000 reikalavimus. </w:t>
            </w:r>
          </w:p>
          <w:p w:rsidR="009F4A49" w:rsidRPr="0069209C" w:rsidRDefault="009F4A49" w:rsidP="0069209C">
            <w:pPr>
              <w:tabs>
                <w:tab w:val="left" w:pos="709"/>
              </w:tabs>
              <w:jc w:val="both"/>
              <w:rPr>
                <w:bCs/>
              </w:rPr>
            </w:pPr>
            <w:r w:rsidRPr="0069209C">
              <w:rPr>
                <w:bCs/>
              </w:rPr>
              <w:t xml:space="preserve">Alternatyvus/papildomas būdas – surinkti teršalai gali būti nuvedami deginimui į esamą LOJ garų deginimo įrenginį, </w:t>
            </w:r>
            <w:proofErr w:type="spellStart"/>
            <w:r w:rsidRPr="0069209C">
              <w:rPr>
                <w:bCs/>
              </w:rPr>
              <w:t>o.t.š</w:t>
            </w:r>
            <w:proofErr w:type="spellEnd"/>
            <w:r w:rsidRPr="0069209C">
              <w:rPr>
                <w:bCs/>
              </w:rPr>
              <w:t>. Nr.120. Šiai dienai šis technini sprendinys jau įgyvendintas.</w:t>
            </w:r>
          </w:p>
        </w:tc>
        <w:tc>
          <w:tcPr>
            <w:tcW w:w="3260" w:type="dxa"/>
          </w:tcPr>
          <w:p w:rsidR="009F4A49" w:rsidRPr="0069209C" w:rsidRDefault="009F4A49" w:rsidP="0069209C">
            <w:pPr>
              <w:tabs>
                <w:tab w:val="left" w:pos="709"/>
              </w:tabs>
              <w:jc w:val="both"/>
              <w:rPr>
                <w:bCs/>
              </w:rPr>
            </w:pPr>
            <w:r w:rsidRPr="0069209C">
              <w:rPr>
                <w:bCs/>
              </w:rPr>
              <w:t>099 -110</w:t>
            </w:r>
          </w:p>
        </w:tc>
      </w:tr>
    </w:tbl>
    <w:p w:rsidR="0069209C" w:rsidRDefault="0069209C" w:rsidP="0069209C">
      <w:pPr>
        <w:autoSpaceDE w:val="0"/>
        <w:autoSpaceDN w:val="0"/>
        <w:adjustRightInd w:val="0"/>
        <w:ind w:firstLine="567"/>
        <w:jc w:val="both"/>
        <w:rPr>
          <w:rFonts w:eastAsia="Calibri"/>
        </w:rPr>
      </w:pPr>
    </w:p>
    <w:p w:rsidR="009F4A49" w:rsidRPr="0069209C" w:rsidRDefault="009F4A49" w:rsidP="0069209C">
      <w:pPr>
        <w:autoSpaceDE w:val="0"/>
        <w:autoSpaceDN w:val="0"/>
        <w:adjustRightInd w:val="0"/>
        <w:ind w:firstLine="567"/>
        <w:jc w:val="both"/>
        <w:rPr>
          <w:rFonts w:eastAsia="Calibri"/>
        </w:rPr>
      </w:pPr>
      <w:r w:rsidRPr="0069209C">
        <w:rPr>
          <w:rFonts w:eastAsia="Calibri"/>
        </w:rPr>
        <w:t xml:space="preserve">Akcentuotina, kad ne vienas oro teršalų valymo įrenginys nėra dar įdiegtas. Kiekvienam oro teršalų valymo įrenginio įdiegimui bus parengtas projektas ar techninė specifikacija, kuriame bus nurodyti konkretus įrenginio </w:t>
      </w:r>
      <w:proofErr w:type="spellStart"/>
      <w:r w:rsidRPr="0069209C">
        <w:rPr>
          <w:rFonts w:eastAsia="Calibri"/>
        </w:rPr>
        <w:t>našumai</w:t>
      </w:r>
      <w:proofErr w:type="spellEnd"/>
      <w:r w:rsidRPr="0069209C">
        <w:rPr>
          <w:rFonts w:eastAsia="Calibri"/>
        </w:rPr>
        <w:t xml:space="preserve"> bei veikimo principai. Įdiegus konkretų oro teršalų valymo įrenginį pagal jo techninę dokumentaciją bus patikslinti atitinkami dokumentai – Aplinkos oro taršos šaltinių ir iš jų išmetamų teršalų inventorizacijos ataskaita ir, esant poreikiui, TIPK leidimo Oro dalis.</w:t>
      </w:r>
    </w:p>
    <w:p w:rsidR="009F4A49" w:rsidRPr="0069209C" w:rsidRDefault="009F4A49" w:rsidP="0069209C">
      <w:pPr>
        <w:autoSpaceDE w:val="0"/>
        <w:autoSpaceDN w:val="0"/>
        <w:adjustRightInd w:val="0"/>
        <w:ind w:firstLine="567"/>
        <w:jc w:val="both"/>
        <w:rPr>
          <w:rFonts w:eastAsia="Calibri"/>
        </w:rPr>
      </w:pPr>
      <w:r w:rsidRPr="0069209C">
        <w:rPr>
          <w:rFonts w:eastAsia="Calibri"/>
        </w:rPr>
        <w:lastRenderedPageBreak/>
        <w:t xml:space="preserve">Šiai dienai yra 74 veikiantys stacionarūs oro taršos šaltiniai. Paraiškoje nurodyti ir planuojami 2 oro taršos šaltiniai: Nr. 125, 126 ir 9 naujos talpyklos, kurios dar nėra pastatytos - </w:t>
      </w:r>
      <w:proofErr w:type="spellStart"/>
      <w:r w:rsidRPr="0069209C">
        <w:rPr>
          <w:rFonts w:eastAsia="Calibri"/>
        </w:rPr>
        <w:t>o.t.š</w:t>
      </w:r>
      <w:proofErr w:type="spellEnd"/>
      <w:r w:rsidRPr="0069209C">
        <w:rPr>
          <w:rFonts w:eastAsia="Calibri"/>
        </w:rPr>
        <w:t>. Nr. 111- 119 (jos bus pajungtos į oro teršalų valymo įrenginį Nr.125). Pradėjus eksploatuoti naujus oro teršalų valymo įrenginius ir nugriovus taršos šaltinius Nr.016-019 vietoj esamų 74 taršos šaltinių liks 37 taršos šaltiniai, nes:</w:t>
      </w:r>
    </w:p>
    <w:p w:rsidR="009F4A49" w:rsidRPr="0069209C" w:rsidRDefault="009F4A49" w:rsidP="0069209C">
      <w:pPr>
        <w:autoSpaceDE w:val="0"/>
        <w:autoSpaceDN w:val="0"/>
        <w:adjustRightInd w:val="0"/>
        <w:ind w:firstLine="567"/>
        <w:jc w:val="both"/>
        <w:rPr>
          <w:rFonts w:eastAsia="Calibri"/>
        </w:rPr>
      </w:pPr>
      <w:r w:rsidRPr="0069209C">
        <w:rPr>
          <w:rFonts w:eastAsia="Calibri"/>
        </w:rPr>
        <w:t>(i) į OTVĮ (</w:t>
      </w:r>
      <w:proofErr w:type="spellStart"/>
      <w:r w:rsidRPr="0069209C">
        <w:rPr>
          <w:rFonts w:eastAsia="Calibri"/>
        </w:rPr>
        <w:t>o.t.š</w:t>
      </w:r>
      <w:proofErr w:type="spellEnd"/>
      <w:r w:rsidRPr="0069209C">
        <w:rPr>
          <w:rFonts w:eastAsia="Calibri"/>
        </w:rPr>
        <w:t>.) 125 bus pajungta 16 organizuotų taršos šaltinių (Nr. 004–015, 075–076, 083–084) ir vienas neorganizuotas oro taršos šaltinis - 601;</w:t>
      </w:r>
    </w:p>
    <w:p w:rsidR="009F4A49" w:rsidRPr="0069209C" w:rsidRDefault="009F4A49" w:rsidP="0069209C">
      <w:pPr>
        <w:autoSpaceDE w:val="0"/>
        <w:autoSpaceDN w:val="0"/>
        <w:adjustRightInd w:val="0"/>
        <w:ind w:firstLine="567"/>
        <w:jc w:val="both"/>
        <w:rPr>
          <w:rFonts w:eastAsia="Calibri"/>
        </w:rPr>
      </w:pPr>
      <w:r w:rsidRPr="0069209C">
        <w:rPr>
          <w:rFonts w:eastAsia="Calibri"/>
        </w:rPr>
        <w:t>(ii) į OTVĮ (</w:t>
      </w:r>
      <w:proofErr w:type="spellStart"/>
      <w:r w:rsidRPr="0069209C">
        <w:rPr>
          <w:rFonts w:eastAsia="Calibri"/>
        </w:rPr>
        <w:t>o.t.š</w:t>
      </w:r>
      <w:proofErr w:type="spellEnd"/>
      <w:r w:rsidRPr="0069209C">
        <w:rPr>
          <w:rFonts w:eastAsia="Calibri"/>
        </w:rPr>
        <w:t>) 126 bus pajungta 12 taršos šaltinių (Nr. 99 – 104; Nr. 105–106; Nr. 107–110).</w:t>
      </w:r>
    </w:p>
    <w:p w:rsidR="009F4A49" w:rsidRPr="0069209C" w:rsidRDefault="009F4A49" w:rsidP="0069209C">
      <w:pPr>
        <w:autoSpaceDE w:val="0"/>
        <w:autoSpaceDN w:val="0"/>
        <w:adjustRightInd w:val="0"/>
        <w:spacing w:before="360" w:after="200"/>
        <w:ind w:firstLine="567"/>
        <w:jc w:val="both"/>
        <w:rPr>
          <w:bCs/>
          <w:lang w:eastAsia="en-US"/>
        </w:rPr>
      </w:pPr>
      <w:r w:rsidRPr="0069209C">
        <w:rPr>
          <w:rFonts w:eastAsia="Calibri"/>
          <w:b/>
        </w:rPr>
        <w:t xml:space="preserve">4. lentelė. Įrenginio atitikimo GPGB palyginamasis įvertinimas. </w:t>
      </w:r>
      <w:r w:rsidRPr="0069209C">
        <w:rPr>
          <w:rFonts w:eastAsia="Calibri"/>
          <w:bCs/>
        </w:rPr>
        <w:t>Palyginimas atliekamas pagal</w:t>
      </w:r>
      <w:r w:rsidRPr="0069209C">
        <w:rPr>
          <w:rFonts w:eastAsia="Calibri"/>
          <w:b/>
        </w:rPr>
        <w:t xml:space="preserve"> </w:t>
      </w:r>
      <w:r w:rsidRPr="0069209C">
        <w:rPr>
          <w:lang w:eastAsia="en-US"/>
        </w:rPr>
        <w:t>Europos K</w:t>
      </w:r>
      <w:r w:rsidRPr="0069209C">
        <w:rPr>
          <w:bCs/>
          <w:lang w:eastAsia="en-US"/>
        </w:rPr>
        <w:t xml:space="preserve">omisijos įgyvendinimo sprendimo 2014 m. spalio 9 d. kuriame pagal Europos Parlamento ir Tarybos direktyvą 2010/75/ES dėl pramoninių išmetamų teršalų pateikiamos išvados dėl naftos ir dujų perdirbimo geriausių prieinamų gamybos būdų (GPGB) </w:t>
      </w:r>
      <w:r w:rsidRPr="0069209C">
        <w:rPr>
          <w:i/>
          <w:iCs/>
          <w:lang w:eastAsia="en-US"/>
        </w:rPr>
        <w:t xml:space="preserve">(pranešta dokumentu Nr. C(2014) 7155) </w:t>
      </w:r>
      <w:r w:rsidRPr="0069209C">
        <w:rPr>
          <w:bCs/>
          <w:lang w:eastAsia="en-US"/>
        </w:rPr>
        <w:t xml:space="preserve">(tekstas svarbus EE) </w:t>
      </w:r>
      <w:r w:rsidRPr="0069209C">
        <w:rPr>
          <w:lang w:eastAsia="en-US"/>
        </w:rPr>
        <w:t>(2014/738/ES) (toliau – GPGB informacinis dokumentas) 16 lentelę ,,</w:t>
      </w:r>
      <w:r w:rsidRPr="0069209C">
        <w:rPr>
          <w:bCs/>
          <w:lang w:eastAsia="en-US"/>
        </w:rPr>
        <w:t xml:space="preserve">Su GPGB siejami pakraunant ir iškraunant lakiuosius skystuosius angliavandenilių junginius į orą išmetami nemetaninių LOJ ir </w:t>
      </w:r>
      <w:proofErr w:type="spellStart"/>
      <w:r w:rsidRPr="0069209C">
        <w:rPr>
          <w:bCs/>
          <w:lang w:eastAsia="en-US"/>
        </w:rPr>
        <w:t>benzeno</w:t>
      </w:r>
      <w:proofErr w:type="spellEnd"/>
      <w:r w:rsidRPr="0069209C">
        <w:rPr>
          <w:bCs/>
          <w:lang w:eastAsia="en-US"/>
        </w:rPr>
        <w:t xml:space="preserve"> kiekiai“</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74"/>
        <w:gridCol w:w="1734"/>
        <w:gridCol w:w="2024"/>
        <w:gridCol w:w="5201"/>
        <w:gridCol w:w="2744"/>
        <w:gridCol w:w="1446"/>
        <w:gridCol w:w="1386"/>
        <w:gridCol w:w="18"/>
      </w:tblGrid>
      <w:tr w:rsidR="009F4A49" w:rsidRPr="0069209C" w:rsidTr="009F4A49">
        <w:trPr>
          <w:gridAfter w:val="1"/>
          <w:wAfter w:w="7" w:type="pct"/>
          <w:tblHeader/>
        </w:trPr>
        <w:tc>
          <w:tcPr>
            <w:tcW w:w="190"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Eil. Nr.</w:t>
            </w:r>
          </w:p>
        </w:tc>
        <w:tc>
          <w:tcPr>
            <w:tcW w:w="573"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vertAlign w:val="subscript"/>
                <w:lang w:eastAsia="en-US"/>
              </w:rPr>
            </w:pPr>
            <w:r w:rsidRPr="0069209C">
              <w:rPr>
                <w:rFonts w:eastAsia="Calibri"/>
                <w:lang w:eastAsia="en-US"/>
              </w:rPr>
              <w:t>Aplinkos komponentai, kuriems daromas poveikis</w:t>
            </w:r>
          </w:p>
        </w:tc>
        <w:tc>
          <w:tcPr>
            <w:tcW w:w="669"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Nuoroda į ES GPGB informacinius dokumentus, anotacijas</w:t>
            </w:r>
          </w:p>
        </w:tc>
        <w:tc>
          <w:tcPr>
            <w:tcW w:w="1719"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GPGB technologija</w:t>
            </w:r>
          </w:p>
        </w:tc>
        <w:tc>
          <w:tcPr>
            <w:tcW w:w="907"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Su GPGB taikymu susijusios</w:t>
            </w:r>
          </w:p>
          <w:p w:rsidR="009F4A49" w:rsidRPr="0069209C" w:rsidRDefault="009F4A49" w:rsidP="0069209C">
            <w:pPr>
              <w:widowControl w:val="0"/>
              <w:jc w:val="center"/>
              <w:rPr>
                <w:rFonts w:eastAsia="Calibri"/>
                <w:vertAlign w:val="superscript"/>
                <w:lang w:eastAsia="en-US"/>
              </w:rPr>
            </w:pPr>
            <w:r w:rsidRPr="0069209C">
              <w:rPr>
                <w:rFonts w:eastAsia="Calibri"/>
                <w:lang w:eastAsia="en-US"/>
              </w:rPr>
              <w:t xml:space="preserve">vertės, </w:t>
            </w:r>
            <w:proofErr w:type="spellStart"/>
            <w:r w:rsidRPr="0069209C">
              <w:rPr>
                <w:rFonts w:eastAsia="Calibri"/>
                <w:lang w:eastAsia="en-US"/>
              </w:rPr>
              <w:t>vnt</w:t>
            </w:r>
            <w:proofErr w:type="spellEnd"/>
          </w:p>
        </w:tc>
        <w:tc>
          <w:tcPr>
            <w:tcW w:w="478" w:type="pct"/>
            <w:shd w:val="clear" w:color="auto" w:fill="F2F2F2"/>
            <w:tcMar>
              <w:top w:w="0" w:type="dxa"/>
              <w:left w:w="108" w:type="dxa"/>
              <w:bottom w:w="0" w:type="dxa"/>
              <w:right w:w="108" w:type="dxa"/>
            </w:tcMar>
            <w:vAlign w:val="center"/>
          </w:tcPr>
          <w:p w:rsidR="009F4A49" w:rsidRPr="0069209C" w:rsidRDefault="009F4A49" w:rsidP="0069209C">
            <w:pPr>
              <w:widowControl w:val="0"/>
              <w:ind w:left="-108" w:right="-107"/>
              <w:jc w:val="center"/>
              <w:rPr>
                <w:rFonts w:eastAsia="Calibri"/>
                <w:lang w:eastAsia="en-US"/>
              </w:rPr>
            </w:pPr>
            <w:r w:rsidRPr="0069209C">
              <w:rPr>
                <w:rFonts w:eastAsia="Calibri"/>
                <w:lang w:eastAsia="en-US"/>
              </w:rPr>
              <w:t>Atitikimas</w:t>
            </w:r>
          </w:p>
        </w:tc>
        <w:tc>
          <w:tcPr>
            <w:tcW w:w="458"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Pastabos</w:t>
            </w:r>
          </w:p>
        </w:tc>
      </w:tr>
      <w:tr w:rsidR="009F4A49" w:rsidRPr="0069209C" w:rsidTr="009F4A49">
        <w:trPr>
          <w:gridAfter w:val="1"/>
          <w:wAfter w:w="7" w:type="pct"/>
        </w:trPr>
        <w:tc>
          <w:tcPr>
            <w:tcW w:w="190"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1</w:t>
            </w:r>
          </w:p>
        </w:tc>
        <w:tc>
          <w:tcPr>
            <w:tcW w:w="573"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2</w:t>
            </w:r>
          </w:p>
        </w:tc>
        <w:tc>
          <w:tcPr>
            <w:tcW w:w="669"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3</w:t>
            </w:r>
          </w:p>
        </w:tc>
        <w:tc>
          <w:tcPr>
            <w:tcW w:w="1719"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4</w:t>
            </w:r>
          </w:p>
        </w:tc>
        <w:tc>
          <w:tcPr>
            <w:tcW w:w="907"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5</w:t>
            </w:r>
          </w:p>
        </w:tc>
        <w:tc>
          <w:tcPr>
            <w:tcW w:w="478"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6</w:t>
            </w:r>
          </w:p>
        </w:tc>
        <w:tc>
          <w:tcPr>
            <w:tcW w:w="458" w:type="pct"/>
            <w:shd w:val="clear" w:color="auto" w:fill="F2F2F2"/>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7</w:t>
            </w:r>
          </w:p>
        </w:tc>
      </w:tr>
      <w:tr w:rsidR="009F4A49" w:rsidRPr="0069209C" w:rsidTr="009F4A49">
        <w:tc>
          <w:tcPr>
            <w:tcW w:w="5000" w:type="pct"/>
            <w:gridSpan w:val="8"/>
            <w:shd w:val="clear" w:color="auto" w:fill="FFFFFF"/>
            <w:tcMar>
              <w:top w:w="0" w:type="dxa"/>
              <w:left w:w="108" w:type="dxa"/>
              <w:bottom w:w="0" w:type="dxa"/>
              <w:right w:w="108" w:type="dxa"/>
            </w:tcMar>
            <w:vAlign w:val="center"/>
          </w:tcPr>
          <w:p w:rsidR="009F4A49" w:rsidRPr="0069209C" w:rsidRDefault="009F4A49" w:rsidP="0069209C">
            <w:pPr>
              <w:widowControl w:val="0"/>
              <w:jc w:val="both"/>
              <w:rPr>
                <w:rFonts w:eastAsia="Calibri"/>
                <w:lang w:eastAsia="en-US"/>
              </w:rPr>
            </w:pPr>
          </w:p>
        </w:tc>
      </w:tr>
      <w:tr w:rsidR="009F4A49" w:rsidRPr="0069209C" w:rsidTr="009F4A49">
        <w:tblPrEx>
          <w:shd w:val="clear" w:color="auto" w:fill="auto"/>
        </w:tblPrEx>
        <w:trPr>
          <w:gridAfter w:val="1"/>
          <w:wAfter w:w="7" w:type="pct"/>
          <w:trHeight w:val="519"/>
        </w:trPr>
        <w:tc>
          <w:tcPr>
            <w:tcW w:w="190"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r w:rsidRPr="0069209C">
              <w:rPr>
                <w:rFonts w:eastAsia="Calibri"/>
                <w:lang w:eastAsia="en-US"/>
              </w:rPr>
              <w:t>1</w:t>
            </w:r>
          </w:p>
        </w:tc>
        <w:tc>
          <w:tcPr>
            <w:tcW w:w="573"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r w:rsidRPr="0069209C">
              <w:rPr>
                <w:rFonts w:eastAsia="Calibri"/>
                <w:lang w:eastAsia="en-US"/>
              </w:rPr>
              <w:t>Aplinkos oras</w:t>
            </w:r>
          </w:p>
        </w:tc>
        <w:tc>
          <w:tcPr>
            <w:tcW w:w="669"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r w:rsidRPr="0069209C">
              <w:rPr>
                <w:rFonts w:eastAsia="Calibri"/>
                <w:lang w:eastAsia="en-US"/>
              </w:rPr>
              <w:t>2014/738/ES</w:t>
            </w:r>
          </w:p>
          <w:p w:rsidR="009F4A49" w:rsidRPr="0069209C" w:rsidRDefault="009F4A49" w:rsidP="0069209C">
            <w:pPr>
              <w:widowControl w:val="0"/>
              <w:jc w:val="center"/>
              <w:rPr>
                <w:rFonts w:eastAsia="Calibri"/>
                <w:lang w:eastAsia="en-US"/>
              </w:rPr>
            </w:pPr>
            <w:r w:rsidRPr="0069209C">
              <w:rPr>
                <w:rFonts w:eastAsia="Calibri"/>
                <w:lang w:eastAsia="en-US"/>
              </w:rPr>
              <w:t>57 GPGB</w:t>
            </w:r>
          </w:p>
        </w:tc>
        <w:tc>
          <w:tcPr>
            <w:tcW w:w="1719"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 xml:space="preserve">Siekiant išvengti LOJ išmetimo į orą pakraunant ir iškraunant lakiuosius skystuosius angliavandenilių junginius arba sumažinti išmetamų jų kiekį, GPGB yra taikyti vieną iš šių metodų arba juos derinti, kad </w:t>
            </w:r>
            <w:proofErr w:type="spellStart"/>
            <w:r w:rsidRPr="0069209C">
              <w:rPr>
                <w:rFonts w:eastAsia="Calibri"/>
                <w:spacing w:val="-1"/>
                <w:lang w:eastAsia="en-US"/>
              </w:rPr>
              <w:t>rekuperavimo</w:t>
            </w:r>
            <w:proofErr w:type="spellEnd"/>
            <w:r w:rsidRPr="0069209C">
              <w:rPr>
                <w:rFonts w:eastAsia="Calibri"/>
                <w:spacing w:val="-1"/>
                <w:lang w:eastAsia="en-US"/>
              </w:rPr>
              <w:t xml:space="preserve"> norma būtų bent 95 %: </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 xml:space="preserve">- Garų </w:t>
            </w:r>
            <w:proofErr w:type="spellStart"/>
            <w:r w:rsidRPr="0069209C">
              <w:rPr>
                <w:rFonts w:eastAsia="Calibri"/>
                <w:spacing w:val="-1"/>
                <w:lang w:eastAsia="en-US"/>
              </w:rPr>
              <w:t>rekuperavimas</w:t>
            </w:r>
            <w:proofErr w:type="spellEnd"/>
            <w:r w:rsidRPr="0069209C">
              <w:rPr>
                <w:rFonts w:eastAsia="Calibri"/>
                <w:spacing w:val="-1"/>
                <w:lang w:eastAsia="en-US"/>
              </w:rPr>
              <w:t xml:space="preserve">: </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i) kondensacija</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ii) absorbcija</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iii) adsorbcija</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iv) membraninio atskyrimo būdu</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 xml:space="preserve">v) hibridinėmis sistemomis. </w:t>
            </w:r>
          </w:p>
          <w:p w:rsidR="009F4A49" w:rsidRPr="0069209C" w:rsidRDefault="009F4A49" w:rsidP="0069209C">
            <w:pPr>
              <w:widowControl w:val="0"/>
              <w:shd w:val="clear" w:color="auto" w:fill="FFFFFF"/>
              <w:autoSpaceDE w:val="0"/>
              <w:ind w:left="43"/>
              <w:jc w:val="both"/>
              <w:rPr>
                <w:rFonts w:eastAsia="Calibri"/>
                <w:spacing w:val="-1"/>
                <w:lang w:eastAsia="en-US"/>
              </w:rPr>
            </w:pPr>
            <w:r w:rsidRPr="0069209C">
              <w:rPr>
                <w:rFonts w:eastAsia="Calibri"/>
                <w:spacing w:val="-1"/>
                <w:lang w:eastAsia="en-US"/>
              </w:rPr>
              <w:t xml:space="preserve">Garų </w:t>
            </w:r>
            <w:proofErr w:type="spellStart"/>
            <w:r w:rsidRPr="0069209C">
              <w:rPr>
                <w:rFonts w:eastAsia="Calibri"/>
                <w:spacing w:val="-1"/>
                <w:lang w:eastAsia="en-US"/>
              </w:rPr>
              <w:t>rekuperavimo</w:t>
            </w:r>
            <w:proofErr w:type="spellEnd"/>
            <w:r w:rsidRPr="0069209C">
              <w:rPr>
                <w:rFonts w:eastAsia="Calibri"/>
                <w:spacing w:val="-1"/>
                <w:lang w:eastAsia="en-US"/>
              </w:rPr>
              <w:t xml:space="preserve"> įrenginį galima pakeisti garų naikinimo (pvz. deginant) įrenginiu, jeigu garų </w:t>
            </w:r>
            <w:proofErr w:type="spellStart"/>
            <w:r w:rsidRPr="0069209C">
              <w:rPr>
                <w:rFonts w:eastAsia="Calibri"/>
                <w:spacing w:val="-1"/>
                <w:lang w:eastAsia="en-US"/>
              </w:rPr>
              <w:t>rekuperavimas</w:t>
            </w:r>
            <w:proofErr w:type="spellEnd"/>
            <w:r w:rsidRPr="0069209C">
              <w:rPr>
                <w:rFonts w:eastAsia="Calibri"/>
                <w:spacing w:val="-1"/>
                <w:lang w:eastAsia="en-US"/>
              </w:rPr>
              <w:t xml:space="preserve"> yra nesaugus arba techniškai neįmanomas dėl sugrąžinamų garų tūrio</w:t>
            </w:r>
          </w:p>
          <w:p w:rsidR="009F4A49" w:rsidRPr="0069209C" w:rsidRDefault="009F4A49" w:rsidP="0069209C">
            <w:pPr>
              <w:widowControl w:val="0"/>
              <w:shd w:val="clear" w:color="auto" w:fill="FFFFFF"/>
              <w:autoSpaceDE w:val="0"/>
              <w:ind w:left="43"/>
              <w:jc w:val="both"/>
              <w:rPr>
                <w:rFonts w:eastAsia="Calibri"/>
                <w:spacing w:val="-1"/>
                <w:lang w:eastAsia="en-US"/>
              </w:rPr>
            </w:pPr>
          </w:p>
        </w:tc>
        <w:tc>
          <w:tcPr>
            <w:tcW w:w="9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r w:rsidRPr="0069209C">
              <w:rPr>
                <w:rFonts w:eastAsia="Calibri"/>
                <w:lang w:eastAsia="en-US"/>
              </w:rPr>
              <w:t>NMLOJ 0,15-10 g/Nm</w:t>
            </w:r>
            <w:r w:rsidRPr="0069209C">
              <w:rPr>
                <w:rFonts w:eastAsia="Calibri"/>
                <w:vertAlign w:val="superscript"/>
                <w:lang w:eastAsia="en-US"/>
              </w:rPr>
              <w:t>3</w:t>
            </w:r>
          </w:p>
        </w:tc>
        <w:tc>
          <w:tcPr>
            <w:tcW w:w="47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r w:rsidRPr="0069209C">
              <w:rPr>
                <w:rFonts w:eastAsia="Calibri"/>
                <w:lang w:eastAsia="en-US"/>
              </w:rPr>
              <w:t>Atitinka</w:t>
            </w:r>
          </w:p>
        </w:tc>
        <w:tc>
          <w:tcPr>
            <w:tcW w:w="458"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autoSpaceDE w:val="0"/>
              <w:autoSpaceDN w:val="0"/>
              <w:adjustRightInd w:val="0"/>
              <w:jc w:val="both"/>
              <w:rPr>
                <w:rFonts w:eastAsia="Calibri"/>
              </w:rPr>
            </w:pPr>
          </w:p>
        </w:tc>
      </w:tr>
      <w:tr w:rsidR="009F4A49" w:rsidRPr="0069209C" w:rsidTr="009F4A49">
        <w:tblPrEx>
          <w:shd w:val="clear" w:color="auto" w:fill="auto"/>
        </w:tblPrEx>
        <w:trPr>
          <w:gridAfter w:val="1"/>
          <w:wAfter w:w="7" w:type="pct"/>
        </w:trPr>
        <w:tc>
          <w:tcPr>
            <w:tcW w:w="190"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F4A49" w:rsidRPr="0069209C" w:rsidRDefault="009F4A49" w:rsidP="0069209C">
            <w:pPr>
              <w:widowControl w:val="0"/>
              <w:jc w:val="center"/>
              <w:rPr>
                <w:rFonts w:eastAsia="Calibri"/>
                <w:lang w:eastAsia="en-US"/>
              </w:rPr>
            </w:pPr>
          </w:p>
        </w:tc>
        <w:tc>
          <w:tcPr>
            <w:tcW w:w="573"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p>
        </w:tc>
        <w:tc>
          <w:tcPr>
            <w:tcW w:w="669"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p>
        </w:tc>
        <w:tc>
          <w:tcPr>
            <w:tcW w:w="1719"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shd w:val="clear" w:color="auto" w:fill="FFFFFF"/>
              <w:autoSpaceDE w:val="0"/>
              <w:ind w:left="43"/>
              <w:jc w:val="both"/>
              <w:rPr>
                <w:rFonts w:eastAsia="Calibri"/>
                <w:spacing w:val="-1"/>
                <w:lang w:eastAsia="en-US"/>
              </w:rPr>
            </w:pPr>
          </w:p>
        </w:tc>
        <w:tc>
          <w:tcPr>
            <w:tcW w:w="9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proofErr w:type="spellStart"/>
            <w:r w:rsidRPr="0069209C">
              <w:rPr>
                <w:rFonts w:eastAsia="Calibri"/>
                <w:lang w:eastAsia="en-US"/>
              </w:rPr>
              <w:t>Benzenas</w:t>
            </w:r>
            <w:proofErr w:type="spellEnd"/>
            <w:r w:rsidRPr="0069209C">
              <w:rPr>
                <w:rFonts w:eastAsia="Calibri"/>
                <w:lang w:eastAsia="en-US"/>
              </w:rPr>
              <w:t xml:space="preserve"> &lt;1 mg/Nm3</w:t>
            </w:r>
          </w:p>
        </w:tc>
        <w:tc>
          <w:tcPr>
            <w:tcW w:w="478"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widowControl w:val="0"/>
              <w:jc w:val="center"/>
              <w:rPr>
                <w:rFonts w:eastAsia="Calibri"/>
                <w:lang w:eastAsia="en-US"/>
              </w:rPr>
            </w:pPr>
          </w:p>
        </w:tc>
        <w:tc>
          <w:tcPr>
            <w:tcW w:w="458" w:type="pct"/>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4A49" w:rsidRPr="0069209C" w:rsidRDefault="009F4A49" w:rsidP="0069209C">
            <w:pPr>
              <w:autoSpaceDE w:val="0"/>
              <w:autoSpaceDN w:val="0"/>
              <w:adjustRightInd w:val="0"/>
              <w:jc w:val="both"/>
              <w:rPr>
                <w:rFonts w:eastAsia="Calibri"/>
              </w:rPr>
            </w:pPr>
          </w:p>
        </w:tc>
      </w:tr>
    </w:tbl>
    <w:p w:rsidR="009F4A49" w:rsidRPr="0069209C" w:rsidRDefault="009F4A49" w:rsidP="0069209C">
      <w:pPr>
        <w:spacing w:after="200"/>
        <w:jc w:val="center"/>
        <w:rPr>
          <w:rFonts w:eastAsia="Calibri"/>
          <w:b/>
          <w:iCs/>
          <w:spacing w:val="-6"/>
          <w:lang w:eastAsia="en-US"/>
        </w:rPr>
      </w:pPr>
      <w:r w:rsidRPr="0069209C">
        <w:rPr>
          <w:rFonts w:eastAsia="Calibri"/>
          <w:b/>
          <w:iCs/>
          <w:spacing w:val="-6"/>
          <w:lang w:eastAsia="en-US"/>
        </w:rPr>
        <w:br w:type="page"/>
      </w:r>
      <w:r w:rsidR="0069209C" w:rsidRPr="0069209C">
        <w:rPr>
          <w:rFonts w:eastAsia="Calibri"/>
          <w:b/>
          <w:iCs/>
          <w:spacing w:val="-6"/>
          <w:lang w:eastAsia="en-US"/>
        </w:rPr>
        <w:lastRenderedPageBreak/>
        <w:t>8</w:t>
      </w:r>
      <w:r w:rsidRPr="0069209C">
        <w:rPr>
          <w:rFonts w:eastAsia="Calibri"/>
          <w:b/>
          <w:iCs/>
          <w:spacing w:val="-6"/>
          <w:lang w:eastAsia="en-US"/>
        </w:rPr>
        <w:t>. TARŠA Į APLINKOS ORĄ</w:t>
      </w:r>
    </w:p>
    <w:p w:rsidR="009F4A49" w:rsidRPr="0069209C" w:rsidRDefault="009F4A49" w:rsidP="0069209C">
      <w:pPr>
        <w:spacing w:after="20"/>
        <w:ind w:firstLine="567"/>
        <w:jc w:val="both"/>
        <w:rPr>
          <w:rFonts w:eastAsia="Calibri"/>
          <w:iCs/>
          <w:spacing w:val="-6"/>
          <w:lang w:eastAsia="en-US"/>
        </w:rPr>
      </w:pPr>
      <w:r w:rsidRPr="0069209C">
        <w:rPr>
          <w:rFonts w:eastAsia="Calibri"/>
          <w:iCs/>
          <w:spacing w:val="-6"/>
          <w:lang w:eastAsia="en-US"/>
        </w:rPr>
        <w:t xml:space="preserve">Į aplinkos orą išmetamų teršalų poveikio įvertinimas buvo atliktas vadovaujantis Inventorizacijos ataskaitoje įvertintais taršos šaltinių duomenimis. </w:t>
      </w:r>
    </w:p>
    <w:p w:rsidR="009F4A49" w:rsidRPr="0069209C" w:rsidRDefault="009F4A49" w:rsidP="0069209C">
      <w:pPr>
        <w:spacing w:after="20"/>
        <w:ind w:firstLine="567"/>
        <w:jc w:val="both"/>
        <w:rPr>
          <w:rFonts w:eastAsia="Calibri"/>
          <w:iCs/>
          <w:spacing w:val="-6"/>
          <w:lang w:eastAsia="en-US"/>
        </w:rPr>
      </w:pPr>
      <w:r w:rsidRPr="0069209C">
        <w:rPr>
          <w:rFonts w:eastAsia="Calibri"/>
          <w:iCs/>
          <w:spacing w:val="-6"/>
          <w:lang w:eastAsia="en-US"/>
        </w:rPr>
        <w:t>Išmetamų į aplinkos orą medžiagų ribinės vertės pateikiamos lentelėje žemiau pagal Lietuvos Respublikos sveikatos ministro 2007-06-11 įsakymu Nr.D1-329/V-469 „Dėl Lietuvos Respublikos aplinkos ministro ir Lietuvos Respublikos sveikatos apsaugos ministro 2000 m. spalio 30 d. įsakymo Nr. 471/582 „Dėl teršalų, kurių kiekis aplinkos ore vertinamas pagal Europos sąjungos kriterijus, sąrašo patvirtinimo ir ribinių aplinkos oro užterštumo verčių nustatymo“ pakeitimo“ (Žin., 2007, Nr.67-2627, 2008, Nr. 70-2688) ir „Teršalų, kurių kiekis aplinkos ore ribojamas pagal Nacionalinius kriterijus, sąrašas ir ribinės aplinkos oro užterštumo vertės “ (patvirtintas LR AM ir LR SAM 2007-06-11 įsakymo Nr. D1-239/V-469 redakcija) Teršalų sklaidos modeliavimo rezultatai pateikti žemiau lentelėje, o sklaidos žemėlapiai Paraiškos 3 priede.</w:t>
      </w:r>
    </w:p>
    <w:p w:rsidR="009F4A49" w:rsidRPr="0069209C" w:rsidRDefault="009F4A49" w:rsidP="0069209C">
      <w:pPr>
        <w:autoSpaceDE w:val="0"/>
        <w:autoSpaceDN w:val="0"/>
        <w:adjustRightInd w:val="0"/>
        <w:spacing w:after="200"/>
        <w:ind w:left="118" w:right="-20" w:firstLine="567"/>
        <w:rPr>
          <w:b/>
        </w:rPr>
      </w:pPr>
      <w:bookmarkStart w:id="11" w:name="_Hlk33596540"/>
      <w:r w:rsidRPr="0069209C">
        <w:rPr>
          <w:b/>
        </w:rPr>
        <w:t>Teršalų sklaidos skaičiavimo rezultatai:</w:t>
      </w:r>
    </w:p>
    <w:tbl>
      <w:tblPr>
        <w:tblW w:w="14312" w:type="dxa"/>
        <w:tblCellMar>
          <w:left w:w="0" w:type="dxa"/>
          <w:right w:w="0" w:type="dxa"/>
        </w:tblCellMar>
        <w:tblLook w:val="04A0" w:firstRow="1" w:lastRow="0" w:firstColumn="1" w:lastColumn="0" w:noHBand="0" w:noVBand="1"/>
      </w:tblPr>
      <w:tblGrid>
        <w:gridCol w:w="3539"/>
        <w:gridCol w:w="1843"/>
        <w:gridCol w:w="1559"/>
        <w:gridCol w:w="1701"/>
        <w:gridCol w:w="1985"/>
        <w:gridCol w:w="1701"/>
        <w:gridCol w:w="1984"/>
      </w:tblGrid>
      <w:tr w:rsidR="009F4A49" w:rsidRPr="0069209C" w:rsidTr="009F4A49">
        <w:trPr>
          <w:trHeight w:val="464"/>
          <w:tblHeader/>
        </w:trPr>
        <w:tc>
          <w:tcPr>
            <w:tcW w:w="3539" w:type="dxa"/>
            <w:vMerge w:val="restart"/>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hideMark/>
          </w:tcPr>
          <w:bookmarkEnd w:id="11"/>
          <w:p w:rsidR="009F4A49" w:rsidRPr="0069209C" w:rsidRDefault="009F4A49" w:rsidP="0069209C">
            <w:pPr>
              <w:jc w:val="center"/>
              <w:rPr>
                <w:rFonts w:eastAsia="Calibri"/>
                <w:color w:val="000000"/>
                <w:lang w:eastAsia="en-US"/>
              </w:rPr>
            </w:pPr>
            <w:r w:rsidRPr="0069209C">
              <w:rPr>
                <w:rFonts w:eastAsia="Calibri"/>
                <w:bCs/>
                <w:color w:val="000000"/>
                <w:lang w:eastAsia="en-US"/>
              </w:rPr>
              <w:t>Teršalas</w:t>
            </w:r>
          </w:p>
        </w:tc>
        <w:tc>
          <w:tcPr>
            <w:tcW w:w="3402" w:type="dxa"/>
            <w:gridSpan w:val="2"/>
            <w:tcBorders>
              <w:top w:val="single" w:sz="4" w:space="0" w:color="auto"/>
              <w:left w:val="nil"/>
              <w:bottom w:val="single" w:sz="4" w:space="0" w:color="auto"/>
              <w:right w:val="single" w:sz="4" w:space="0" w:color="000000"/>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bCs/>
                <w:color w:val="000000"/>
                <w:lang w:eastAsia="en-US"/>
              </w:rPr>
              <w:t>Ribinė vertė (RV)</w:t>
            </w:r>
          </w:p>
        </w:tc>
        <w:tc>
          <w:tcPr>
            <w:tcW w:w="3686" w:type="dxa"/>
            <w:gridSpan w:val="2"/>
            <w:tcBorders>
              <w:top w:val="single" w:sz="4" w:space="0" w:color="auto"/>
              <w:left w:val="nil"/>
              <w:bottom w:val="single" w:sz="4" w:space="0" w:color="auto"/>
              <w:right w:val="single" w:sz="4" w:space="0" w:color="000000"/>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bCs/>
                <w:color w:val="000000"/>
                <w:lang w:eastAsia="en-US"/>
              </w:rPr>
              <w:t>Apskaičiuota didžiausia koncentracija nevertinant foninės taršos</w:t>
            </w:r>
          </w:p>
        </w:tc>
        <w:tc>
          <w:tcPr>
            <w:tcW w:w="3685" w:type="dxa"/>
            <w:gridSpan w:val="2"/>
            <w:tcBorders>
              <w:top w:val="single" w:sz="4" w:space="0" w:color="auto"/>
              <w:left w:val="nil"/>
              <w:bottom w:val="single" w:sz="4" w:space="0" w:color="auto"/>
              <w:right w:val="single" w:sz="4" w:space="0" w:color="000000"/>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bCs/>
                <w:color w:val="000000"/>
                <w:lang w:eastAsia="en-US"/>
              </w:rPr>
              <w:t>Apskaičiuota didžiausia koncentracija įvertinus foninę taršą</w:t>
            </w:r>
          </w:p>
        </w:tc>
      </w:tr>
      <w:tr w:rsidR="009F4A49" w:rsidRPr="0069209C" w:rsidTr="009F4A49">
        <w:trPr>
          <w:trHeight w:val="157"/>
          <w:tblHeader/>
        </w:trPr>
        <w:tc>
          <w:tcPr>
            <w:tcW w:w="353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69209C" w:rsidRDefault="009F4A49" w:rsidP="0069209C">
            <w:pPr>
              <w:rPr>
                <w:rFonts w:eastAsia="Calibri"/>
                <w:color w:val="000000"/>
                <w:lang w:eastAsia="en-US"/>
              </w:rPr>
            </w:pPr>
          </w:p>
        </w:tc>
        <w:tc>
          <w:tcPr>
            <w:tcW w:w="1843" w:type="dxa"/>
            <w:tcBorders>
              <w:top w:val="nil"/>
              <w:left w:val="nil"/>
              <w:bottom w:val="single" w:sz="4" w:space="0" w:color="auto"/>
              <w:right w:val="single" w:sz="4" w:space="0" w:color="auto"/>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vidurkis</w:t>
            </w:r>
          </w:p>
        </w:tc>
        <w:tc>
          <w:tcPr>
            <w:tcW w:w="1559" w:type="dxa"/>
            <w:tcBorders>
              <w:top w:val="nil"/>
              <w:left w:val="nil"/>
              <w:bottom w:val="single" w:sz="4" w:space="0" w:color="auto"/>
              <w:right w:val="single" w:sz="4" w:space="0" w:color="auto"/>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[µg/m</w:t>
            </w:r>
            <w:r w:rsidRPr="0069209C">
              <w:rPr>
                <w:rFonts w:eastAsia="Calibri"/>
                <w:color w:val="000000"/>
                <w:vertAlign w:val="superscript"/>
                <w:lang w:eastAsia="en-US"/>
              </w:rPr>
              <w:t>3</w:t>
            </w:r>
            <w:r w:rsidRPr="0069209C">
              <w:rPr>
                <w:rFonts w:eastAsia="Calibri"/>
                <w:color w:val="000000"/>
                <w:lang w:eastAsia="en-US"/>
              </w:rPr>
              <w:t>]</w:t>
            </w:r>
          </w:p>
        </w:tc>
        <w:tc>
          <w:tcPr>
            <w:tcW w:w="1701" w:type="dxa"/>
            <w:tcBorders>
              <w:top w:val="nil"/>
              <w:left w:val="nil"/>
              <w:bottom w:val="single" w:sz="4" w:space="0" w:color="auto"/>
              <w:right w:val="nil"/>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[µg/m</w:t>
            </w:r>
            <w:r w:rsidRPr="0069209C">
              <w:rPr>
                <w:rFonts w:eastAsia="Calibri"/>
                <w:color w:val="000000"/>
                <w:vertAlign w:val="superscript"/>
                <w:lang w:eastAsia="en-US"/>
              </w:rPr>
              <w:t>3</w:t>
            </w:r>
            <w:r w:rsidRPr="0069209C">
              <w:rPr>
                <w:rFonts w:eastAsia="Calibri"/>
                <w:color w:val="000000"/>
                <w:lang w:eastAsia="en-US"/>
              </w:rPr>
              <w:t>]</w:t>
            </w:r>
          </w:p>
        </w:tc>
        <w:tc>
          <w:tcPr>
            <w:tcW w:w="1985" w:type="dxa"/>
            <w:tcBorders>
              <w:top w:val="nil"/>
              <w:left w:val="single" w:sz="4" w:space="0" w:color="auto"/>
              <w:bottom w:val="single" w:sz="4" w:space="0" w:color="auto"/>
              <w:right w:val="single" w:sz="4" w:space="0" w:color="auto"/>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vnt. dalimis RV</w:t>
            </w:r>
          </w:p>
        </w:tc>
        <w:tc>
          <w:tcPr>
            <w:tcW w:w="1701" w:type="dxa"/>
            <w:tcBorders>
              <w:top w:val="nil"/>
              <w:left w:val="nil"/>
              <w:bottom w:val="single" w:sz="4" w:space="0" w:color="auto"/>
              <w:right w:val="single" w:sz="4" w:space="0" w:color="auto"/>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[µg/m</w:t>
            </w:r>
            <w:r w:rsidRPr="0069209C">
              <w:rPr>
                <w:rFonts w:eastAsia="Calibri"/>
                <w:color w:val="000000"/>
                <w:vertAlign w:val="superscript"/>
                <w:lang w:eastAsia="en-US"/>
              </w:rPr>
              <w:t>3</w:t>
            </w:r>
            <w:r w:rsidRPr="0069209C">
              <w:rPr>
                <w:rFonts w:eastAsia="Calibri"/>
                <w:color w:val="000000"/>
                <w:lang w:eastAsia="en-US"/>
              </w:rPr>
              <w:t>]</w:t>
            </w:r>
          </w:p>
        </w:tc>
        <w:tc>
          <w:tcPr>
            <w:tcW w:w="1984" w:type="dxa"/>
            <w:tcBorders>
              <w:top w:val="nil"/>
              <w:left w:val="nil"/>
              <w:bottom w:val="single" w:sz="4" w:space="0" w:color="auto"/>
              <w:right w:val="single" w:sz="4" w:space="0" w:color="auto"/>
            </w:tcBorders>
            <w:shd w:val="clear" w:color="auto" w:fill="F2F2F2"/>
            <w:tcMar>
              <w:top w:w="15" w:type="dxa"/>
              <w:left w:w="15" w:type="dxa"/>
              <w:bottom w:w="0" w:type="dxa"/>
              <w:right w:w="15" w:type="dxa"/>
            </w:tcMar>
            <w:vAlign w:val="center"/>
            <w:hideMark/>
          </w:tcPr>
          <w:p w:rsidR="009F4A49" w:rsidRPr="0069209C" w:rsidRDefault="009F4A49" w:rsidP="0069209C">
            <w:pPr>
              <w:jc w:val="center"/>
              <w:rPr>
                <w:rFonts w:eastAsia="Calibri"/>
                <w:color w:val="000000"/>
                <w:lang w:eastAsia="en-US"/>
              </w:rPr>
            </w:pPr>
            <w:r w:rsidRPr="0069209C">
              <w:rPr>
                <w:rFonts w:eastAsia="Calibri"/>
                <w:color w:val="000000"/>
                <w:lang w:eastAsia="en-US"/>
              </w:rPr>
              <w:t>vnt. dalimis RV</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 xml:space="preserve">Anglies </w:t>
            </w:r>
            <w:proofErr w:type="spellStart"/>
            <w:r w:rsidRPr="0069209C">
              <w:rPr>
                <w:rFonts w:eastAsia="Calibri"/>
                <w:color w:val="000000"/>
                <w:lang w:eastAsia="en-US"/>
              </w:rPr>
              <w:t>monoksidas</w:t>
            </w:r>
            <w:proofErr w:type="spellEnd"/>
            <w:r w:rsidRPr="0069209C">
              <w:rPr>
                <w:rFonts w:eastAsia="Calibri"/>
                <w:color w:val="000000"/>
                <w:lang w:eastAsia="en-US"/>
              </w:rPr>
              <w:t xml:space="preserve"> (CO)</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8 valandų</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10000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203,2</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0,020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413,2</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0,041</w:t>
            </w:r>
          </w:p>
        </w:tc>
      </w:tr>
      <w:tr w:rsidR="009F4A49" w:rsidRPr="0069209C" w:rsidTr="009F4A49">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Azoto dioksidas (NO</w:t>
            </w:r>
            <w:r w:rsidRPr="0069209C">
              <w:rPr>
                <w:rFonts w:eastAsia="Calibri"/>
                <w:color w:val="000000"/>
                <w:vertAlign w:val="subscript"/>
                <w:lang w:eastAsia="en-US"/>
              </w:rPr>
              <w:t>2</w:t>
            </w:r>
            <w:r w:rsidRPr="0069209C">
              <w:rPr>
                <w:rFonts w:eastAsia="Calibri"/>
                <w:color w:val="000000"/>
                <w:lang w:eastAsia="en-US"/>
              </w:rPr>
              <w:t>)</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 valandos</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200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56,94</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0,285</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74,94</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0,375</w:t>
            </w:r>
          </w:p>
        </w:tc>
      </w:tr>
      <w:tr w:rsidR="009F4A49" w:rsidRPr="0069209C" w:rsidTr="009F4A49">
        <w:trPr>
          <w:trHeight w:val="53"/>
        </w:trPr>
        <w:tc>
          <w:tcPr>
            <w:tcW w:w="3539" w:type="dxa"/>
            <w:vMerge/>
            <w:tcBorders>
              <w:top w:val="nil"/>
              <w:left w:val="single" w:sz="4" w:space="0" w:color="auto"/>
              <w:bottom w:val="single" w:sz="4" w:space="0" w:color="auto"/>
              <w:right w:val="single" w:sz="4" w:space="0" w:color="auto"/>
            </w:tcBorders>
            <w:vAlign w:val="center"/>
            <w:hideMark/>
          </w:tcPr>
          <w:p w:rsidR="009F4A49" w:rsidRPr="0069209C" w:rsidRDefault="009F4A49" w:rsidP="0069209C">
            <w:pPr>
              <w:rPr>
                <w:rFonts w:eastAsia="Calibri"/>
                <w:color w:val="000000"/>
                <w:lang w:eastAsia="en-US"/>
              </w:rPr>
            </w:pPr>
            <w:bookmarkStart w:id="12" w:name="_Hlk468742767" w:colFirst="1" w:colLast="2"/>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bookmarkStart w:id="13" w:name="RANGE!B6"/>
            <w:r w:rsidRPr="0069209C">
              <w:rPr>
                <w:rFonts w:eastAsia="Calibri"/>
                <w:color w:val="000000"/>
                <w:lang w:eastAsia="en-US"/>
              </w:rPr>
              <w:t>metų</w:t>
            </w:r>
            <w:bookmarkEnd w:id="13"/>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40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18,73</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0,468</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36,73</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0,918</w:t>
            </w:r>
          </w:p>
        </w:tc>
      </w:tr>
      <w:tr w:rsidR="009F4A49" w:rsidRPr="0069209C" w:rsidTr="009F4A49">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Kietosios dalelės (KD10)</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 xml:space="preserve">paros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50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0,033</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0,001</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20,033</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0,401</w:t>
            </w:r>
          </w:p>
        </w:tc>
      </w:tr>
      <w:tr w:rsidR="009F4A49" w:rsidRPr="0069209C" w:rsidTr="009F4A49">
        <w:trPr>
          <w:trHeight w:val="300"/>
        </w:trPr>
        <w:tc>
          <w:tcPr>
            <w:tcW w:w="3539" w:type="dxa"/>
            <w:vMerge/>
            <w:tcBorders>
              <w:top w:val="nil"/>
              <w:left w:val="single" w:sz="4" w:space="0" w:color="auto"/>
              <w:bottom w:val="single" w:sz="4" w:space="0" w:color="000000"/>
              <w:right w:val="single" w:sz="4" w:space="0" w:color="auto"/>
            </w:tcBorders>
            <w:vAlign w:val="center"/>
            <w:hideMark/>
          </w:tcPr>
          <w:p w:rsidR="009F4A49" w:rsidRPr="0069209C" w:rsidRDefault="009F4A49" w:rsidP="0069209C">
            <w:pPr>
              <w:rPr>
                <w:rFonts w:eastAsia="Calibri"/>
                <w:color w:val="000000"/>
                <w:lang w:eastAsia="en-US"/>
              </w:rPr>
            </w:pP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metų</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40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0,01</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20,01</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0,500</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Kietosios dalelės (KD2,5)</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metų</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25</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0,005</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0,000</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16,005</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0,640</w:t>
            </w:r>
          </w:p>
        </w:tc>
      </w:tr>
      <w:bookmarkEnd w:id="12"/>
      <w:tr w:rsidR="009F4A49" w:rsidRPr="0069209C" w:rsidTr="009F4A49">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Sieros dioksidas (SO2)</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 valandos</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350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29,55</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0,084</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38,55</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0,110</w:t>
            </w:r>
          </w:p>
        </w:tc>
      </w:tr>
      <w:tr w:rsidR="009F4A49" w:rsidRPr="0069209C" w:rsidTr="009F4A49">
        <w:trPr>
          <w:trHeight w:val="300"/>
        </w:trPr>
        <w:tc>
          <w:tcPr>
            <w:tcW w:w="3539" w:type="dxa"/>
            <w:vMerge/>
            <w:tcBorders>
              <w:top w:val="nil"/>
              <w:left w:val="single" w:sz="4" w:space="0" w:color="auto"/>
              <w:bottom w:val="single" w:sz="4" w:space="0" w:color="000000"/>
              <w:right w:val="single" w:sz="4" w:space="0" w:color="auto"/>
            </w:tcBorders>
            <w:vAlign w:val="center"/>
            <w:hideMark/>
          </w:tcPr>
          <w:p w:rsidR="009F4A49" w:rsidRPr="0069209C" w:rsidRDefault="009F4A49" w:rsidP="0069209C">
            <w:pPr>
              <w:rPr>
                <w:rFonts w:eastAsia="Calibri"/>
                <w:color w:val="000000"/>
                <w:lang w:eastAsia="en-US"/>
              </w:rPr>
            </w:pP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 xml:space="preserve">paros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125</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2,432</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0,019</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11,432</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0,091</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LOJ</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 valandos</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5000</w:t>
            </w:r>
          </w:p>
        </w:tc>
        <w:tc>
          <w:tcPr>
            <w:tcW w:w="170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1097,2</w:t>
            </w:r>
          </w:p>
        </w:tc>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0,219</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1098,9</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0,220</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Sieros vandenilis</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 valandos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0,567</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0,071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proofErr w:type="spellStart"/>
            <w:r w:rsidRPr="0069209C">
              <w:rPr>
                <w:rFonts w:eastAsia="Calibri"/>
                <w:color w:val="000000"/>
                <w:lang w:eastAsia="en-US"/>
              </w:rPr>
              <w:t>Benzenas</w:t>
            </w:r>
            <w:proofErr w:type="spellEnd"/>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metų</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5</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0,309</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0,062</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0,309</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0,062</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Etanolis</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 valandos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1400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5,891</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0,004</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5,906</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0,004</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Geležis ir jos junginiai</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 xml:space="preserve">paros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40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0,102</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8,195</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0,205</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Mangano oksidai</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 valandos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10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0,055</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0,006</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0,751</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0,075</w:t>
            </w:r>
          </w:p>
        </w:tc>
      </w:tr>
      <w:tr w:rsidR="009F4A49" w:rsidRPr="0069209C" w:rsidTr="009F4A49">
        <w:trPr>
          <w:trHeight w:val="300"/>
        </w:trPr>
        <w:tc>
          <w:tcPr>
            <w:tcW w:w="3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MTBE</w:t>
            </w:r>
          </w:p>
        </w:tc>
        <w:tc>
          <w:tcPr>
            <w:tcW w:w="18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0,5 valandos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500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114</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0,228</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9F4A49" w:rsidRPr="0069209C" w:rsidRDefault="009F4A49" w:rsidP="0069209C">
            <w:pPr>
              <w:rPr>
                <w:rFonts w:eastAsia="Calibri"/>
                <w:color w:val="000000"/>
                <w:lang w:eastAsia="en-US"/>
              </w:rPr>
            </w:pPr>
            <w:r w:rsidRPr="0069209C">
              <w:rPr>
                <w:rFonts w:eastAsia="Calibri"/>
                <w:color w:val="000000"/>
                <w:lang w:eastAsia="en-US"/>
              </w:rPr>
              <w:t>114,1</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F4A49" w:rsidRPr="0069209C" w:rsidRDefault="009F4A49" w:rsidP="0069209C">
            <w:pPr>
              <w:rPr>
                <w:rFonts w:eastAsia="Calibri"/>
                <w:color w:val="000000"/>
                <w:lang w:eastAsia="en-US"/>
              </w:rPr>
            </w:pPr>
            <w:r w:rsidRPr="0069209C">
              <w:rPr>
                <w:rFonts w:eastAsia="Calibri"/>
                <w:color w:val="000000"/>
                <w:lang w:eastAsia="en-US"/>
              </w:rPr>
              <w:t>0,228</w:t>
            </w:r>
          </w:p>
        </w:tc>
      </w:tr>
    </w:tbl>
    <w:p w:rsidR="009F4A49" w:rsidRPr="0069209C" w:rsidRDefault="009F4A49" w:rsidP="0069209C">
      <w:pPr>
        <w:autoSpaceDE w:val="0"/>
        <w:autoSpaceDN w:val="0"/>
        <w:adjustRightInd w:val="0"/>
        <w:spacing w:before="120"/>
        <w:ind w:right="-23" w:firstLine="567"/>
      </w:pPr>
      <w:r w:rsidRPr="0069209C">
        <w:t>Vadovaujantis gautais oro sklaidos modeliavimo rezultatais matyti, jog bendrai esamos ir suplanuotos veiklos metu į aplinkos orą išmetamų teršalų apskaičiuotos didžiausios koncentracijos, tiek įvertinus foninę taršą, tiek be jos, neviršys ribinių verčių nei Klaipėdos naftos terminalo teritorijoje, nei už jos ribų.</w:t>
      </w:r>
    </w:p>
    <w:p w:rsidR="009F4A49" w:rsidRDefault="009F4A49" w:rsidP="009F4A49">
      <w:pPr>
        <w:spacing w:before="60"/>
        <w:ind w:firstLine="567"/>
        <w:jc w:val="both"/>
        <w:rPr>
          <w:b/>
          <w:sz w:val="18"/>
          <w:szCs w:val="18"/>
        </w:rPr>
      </w:pPr>
    </w:p>
    <w:p w:rsidR="009F4A49" w:rsidRPr="0069209C" w:rsidRDefault="009F4A49" w:rsidP="0069209C">
      <w:pPr>
        <w:autoSpaceDE w:val="0"/>
        <w:autoSpaceDN w:val="0"/>
        <w:adjustRightInd w:val="0"/>
        <w:ind w:left="118" w:right="-20" w:firstLine="449"/>
        <w:rPr>
          <w:b/>
        </w:rPr>
      </w:pPr>
      <w:r w:rsidRPr="0069209C">
        <w:rPr>
          <w:b/>
        </w:rPr>
        <w:lastRenderedPageBreak/>
        <w:t>Kvapų sklaidos skaičiavimo rezultatai</w:t>
      </w:r>
    </w:p>
    <w:p w:rsidR="009F4A49" w:rsidRPr="0069209C" w:rsidRDefault="009F4A49" w:rsidP="0069209C">
      <w:pPr>
        <w:shd w:val="clear" w:color="auto" w:fill="FFFFFF"/>
        <w:ind w:firstLine="567"/>
        <w:jc w:val="both"/>
      </w:pPr>
      <w:r w:rsidRPr="0069209C">
        <w:t xml:space="preserve">Kvapų sklaidos aplinkos ore vertinimas buvo atliktas apskaičiavus stacionarių aplinkos oro taršos šaltinių išmetamų teršalų, pagal 2019 m. Inventorizacijos ataskaitos duomenis, kvapo emisijas ir atlikus jų sklaidos matematinį modeliavimą aplinkos ore. Kvapo sklaidos modeliavimas atliktas įvertinus išmetamų teršalų skleidžiamo kvapo didžiausias emisijas kiekvienam taršos šaltiniui. Kvapų emisijos (OUE/s) apskaičiuojamas pagal kiekvieno teršalo, turinčio kvapą, koncentraciją taršos šaltinio išmetamame sraute ir jo slenkstinę kvapo vertę. </w:t>
      </w:r>
    </w:p>
    <w:p w:rsidR="009F4A49" w:rsidRPr="0069209C" w:rsidRDefault="009F4A49" w:rsidP="0069209C">
      <w:pPr>
        <w:shd w:val="clear" w:color="auto" w:fill="FFFFFF"/>
        <w:spacing w:after="120"/>
        <w:ind w:firstLine="567"/>
        <w:jc w:val="both"/>
      </w:pPr>
      <w:r w:rsidRPr="0069209C">
        <w:t>Kvapo susidarymo šaltinių vertinimas apima visų naftos terminalo taršos šaltinių pateikiamų 2019 m. Inventorizacijos ataskaitoje, kvapų susidarymo šaltinių įvertinimą. Foninės taršos vertinime taip įtraukti visi foninės taršos šaltiniai, kaip ir oro taršos vertinime, esantys 2 km atstumu nuo Klaipėdos naftos terminalo. Apskaičiuotos vienos valandos vidurkio kvapo koncentracijos (OUE/m</w:t>
      </w:r>
      <w:r w:rsidRPr="0069209C">
        <w:rPr>
          <w:vertAlign w:val="superscript"/>
        </w:rPr>
        <w:t>3</w:t>
      </w:r>
      <w:r w:rsidRPr="0069209C">
        <w:t xml:space="preserve">) aplinkos ore, naudojant 98 </w:t>
      </w:r>
      <w:proofErr w:type="spellStart"/>
      <w:r w:rsidRPr="0069209C">
        <w:t>procentilį</w:t>
      </w:r>
      <w:proofErr w:type="spellEnd"/>
      <w:r w:rsidRPr="0069209C">
        <w:t>, lyginamos su Lietuvos higienos normoje HN 121:2010 „Kvapo koncentracijos ribinė vertė gyvenamosios aplinkos ore“ (toliau- HN 121:2010) nustatyta ribine verte – 8 OUE/m</w:t>
      </w:r>
      <w:r w:rsidRPr="0069209C">
        <w:rPr>
          <w:vertAlign w:val="superscript"/>
        </w:rPr>
        <w:t>3</w:t>
      </w:r>
      <w:r w:rsidRPr="0069209C">
        <w:t>. Kvapų sklaidos modeliavimo rezultatai pagal 2019 m. Inventorizacijos ataskaitos duomenis pateikti žemiau lentelėje.</w:t>
      </w:r>
    </w:p>
    <w:tbl>
      <w:tblPr>
        <w:tblW w:w="5000" w:type="pct"/>
        <w:jc w:val="center"/>
        <w:tblLayout w:type="fixed"/>
        <w:tblCellMar>
          <w:left w:w="0" w:type="dxa"/>
          <w:right w:w="0" w:type="dxa"/>
        </w:tblCellMar>
        <w:tblLook w:val="0000" w:firstRow="0" w:lastRow="0" w:firstColumn="0" w:lastColumn="0" w:noHBand="0" w:noVBand="0"/>
      </w:tblPr>
      <w:tblGrid>
        <w:gridCol w:w="1358"/>
        <w:gridCol w:w="1573"/>
        <w:gridCol w:w="1798"/>
        <w:gridCol w:w="2395"/>
        <w:gridCol w:w="2689"/>
        <w:gridCol w:w="2119"/>
        <w:gridCol w:w="3225"/>
      </w:tblGrid>
      <w:tr w:rsidR="009F4A49" w:rsidRPr="0069209C" w:rsidTr="009F4A49">
        <w:trPr>
          <w:jc w:val="center"/>
        </w:trPr>
        <w:tc>
          <w:tcPr>
            <w:tcW w:w="448"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02" w:right="-20"/>
              <w:jc w:val="center"/>
              <w:rPr>
                <w:rFonts w:eastAsia="Calibri"/>
              </w:rPr>
            </w:pPr>
            <w:r w:rsidRPr="0069209C">
              <w:rPr>
                <w:rFonts w:eastAsia="Calibri"/>
                <w:bCs/>
              </w:rPr>
              <w:t>Teršal</w:t>
            </w:r>
            <w:r w:rsidRPr="0069209C">
              <w:rPr>
                <w:rFonts w:eastAsia="Calibri"/>
                <w:bCs/>
                <w:spacing w:val="1"/>
              </w:rPr>
              <w:t>a</w:t>
            </w:r>
            <w:r w:rsidRPr="0069209C">
              <w:rPr>
                <w:rFonts w:eastAsia="Calibri"/>
                <w:bCs/>
              </w:rPr>
              <w:t>s</w:t>
            </w:r>
          </w:p>
        </w:tc>
        <w:tc>
          <w:tcPr>
            <w:tcW w:w="1112"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601" w:right="-20"/>
              <w:jc w:val="center"/>
              <w:rPr>
                <w:rFonts w:eastAsia="Calibri"/>
              </w:rPr>
            </w:pPr>
            <w:r w:rsidRPr="0069209C">
              <w:rPr>
                <w:rFonts w:eastAsia="Calibri"/>
                <w:bCs/>
              </w:rPr>
              <w:t>Ribinė</w:t>
            </w:r>
            <w:r w:rsidRPr="0069209C">
              <w:rPr>
                <w:rFonts w:eastAsia="Calibri"/>
                <w:bCs/>
                <w:spacing w:val="-6"/>
              </w:rPr>
              <w:t xml:space="preserve"> </w:t>
            </w:r>
            <w:r w:rsidRPr="0069209C">
              <w:rPr>
                <w:rFonts w:eastAsia="Calibri"/>
                <w:bCs/>
                <w:spacing w:val="1"/>
              </w:rPr>
              <w:t>v</w:t>
            </w:r>
            <w:r w:rsidRPr="0069209C">
              <w:rPr>
                <w:rFonts w:eastAsia="Calibri"/>
                <w:bCs/>
              </w:rPr>
              <w:t>er</w:t>
            </w:r>
            <w:r w:rsidRPr="0069209C">
              <w:rPr>
                <w:rFonts w:eastAsia="Calibri"/>
                <w:bCs/>
                <w:spacing w:val="2"/>
              </w:rPr>
              <w:t>t</w:t>
            </w:r>
            <w:r w:rsidRPr="0069209C">
              <w:rPr>
                <w:rFonts w:eastAsia="Calibri"/>
                <w:bCs/>
              </w:rPr>
              <w:t>ė</w:t>
            </w:r>
          </w:p>
        </w:tc>
        <w:tc>
          <w:tcPr>
            <w:tcW w:w="1677" w:type="pct"/>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14" w:right="99" w:hanging="3"/>
              <w:jc w:val="center"/>
              <w:rPr>
                <w:rFonts w:eastAsia="Calibri"/>
              </w:rPr>
            </w:pPr>
            <w:r w:rsidRPr="0069209C">
              <w:rPr>
                <w:rFonts w:eastAsia="Calibri"/>
                <w:bCs/>
              </w:rPr>
              <w:t>Ap</w:t>
            </w:r>
            <w:r w:rsidRPr="0069209C">
              <w:rPr>
                <w:rFonts w:eastAsia="Calibri"/>
                <w:bCs/>
                <w:spacing w:val="2"/>
              </w:rPr>
              <w:t>s</w:t>
            </w:r>
            <w:r w:rsidRPr="0069209C">
              <w:rPr>
                <w:rFonts w:eastAsia="Calibri"/>
                <w:bCs/>
                <w:spacing w:val="-3"/>
              </w:rPr>
              <w:t>k</w:t>
            </w:r>
            <w:r w:rsidRPr="0069209C">
              <w:rPr>
                <w:rFonts w:eastAsia="Calibri"/>
                <w:bCs/>
                <w:spacing w:val="1"/>
              </w:rPr>
              <w:t>a</w:t>
            </w:r>
            <w:r w:rsidRPr="0069209C">
              <w:rPr>
                <w:rFonts w:eastAsia="Calibri"/>
                <w:bCs/>
              </w:rPr>
              <w:t>ič</w:t>
            </w:r>
            <w:r w:rsidRPr="0069209C">
              <w:rPr>
                <w:rFonts w:eastAsia="Calibri"/>
                <w:bCs/>
                <w:spacing w:val="2"/>
              </w:rPr>
              <w:t>i</w:t>
            </w:r>
            <w:r w:rsidRPr="0069209C">
              <w:rPr>
                <w:rFonts w:eastAsia="Calibri"/>
                <w:bCs/>
              </w:rPr>
              <w:t>uo</w:t>
            </w:r>
            <w:r w:rsidRPr="0069209C">
              <w:rPr>
                <w:rFonts w:eastAsia="Calibri"/>
                <w:bCs/>
                <w:spacing w:val="2"/>
              </w:rPr>
              <w:t>t</w:t>
            </w:r>
            <w:r w:rsidRPr="0069209C">
              <w:rPr>
                <w:rFonts w:eastAsia="Calibri"/>
                <w:bCs/>
              </w:rPr>
              <w:t>a</w:t>
            </w:r>
            <w:r w:rsidRPr="0069209C">
              <w:rPr>
                <w:rFonts w:eastAsia="Calibri"/>
                <w:bCs/>
                <w:spacing w:val="-10"/>
              </w:rPr>
              <w:t xml:space="preserve"> </w:t>
            </w:r>
            <w:r w:rsidRPr="0069209C">
              <w:rPr>
                <w:rFonts w:eastAsia="Calibri"/>
                <w:bCs/>
              </w:rPr>
              <w:t>didžiausia</w:t>
            </w:r>
            <w:r w:rsidRPr="0069209C">
              <w:rPr>
                <w:rFonts w:eastAsia="Calibri"/>
                <w:bCs/>
                <w:spacing w:val="-9"/>
              </w:rPr>
              <w:t xml:space="preserve"> </w:t>
            </w:r>
            <w:r w:rsidRPr="0069209C">
              <w:rPr>
                <w:rFonts w:eastAsia="Calibri"/>
                <w:bCs/>
              </w:rPr>
              <w:t>planuo</w:t>
            </w:r>
            <w:r w:rsidRPr="0069209C">
              <w:rPr>
                <w:rFonts w:eastAsia="Calibri"/>
                <w:bCs/>
                <w:spacing w:val="2"/>
              </w:rPr>
              <w:t>j</w:t>
            </w:r>
            <w:r w:rsidRPr="0069209C">
              <w:rPr>
                <w:rFonts w:eastAsia="Calibri"/>
                <w:bCs/>
                <w:spacing w:val="4"/>
              </w:rPr>
              <w:t>a</w:t>
            </w:r>
            <w:r w:rsidRPr="0069209C">
              <w:rPr>
                <w:rFonts w:eastAsia="Calibri"/>
                <w:bCs/>
                <w:spacing w:val="-5"/>
              </w:rPr>
              <w:t>m</w:t>
            </w:r>
            <w:r w:rsidRPr="0069209C">
              <w:rPr>
                <w:rFonts w:eastAsia="Calibri"/>
                <w:bCs/>
                <w:spacing w:val="1"/>
              </w:rPr>
              <w:t>o</w:t>
            </w:r>
            <w:r w:rsidRPr="0069209C">
              <w:rPr>
                <w:rFonts w:eastAsia="Calibri"/>
                <w:bCs/>
              </w:rPr>
              <w:t>s</w:t>
            </w:r>
            <w:r w:rsidRPr="0069209C">
              <w:rPr>
                <w:rFonts w:eastAsia="Calibri"/>
                <w:bCs/>
                <w:spacing w:val="-9"/>
              </w:rPr>
              <w:t xml:space="preserve"> </w:t>
            </w:r>
            <w:r w:rsidRPr="0069209C">
              <w:rPr>
                <w:rFonts w:eastAsia="Calibri"/>
                <w:bCs/>
                <w:spacing w:val="2"/>
              </w:rPr>
              <w:t>ū</w:t>
            </w:r>
            <w:r w:rsidRPr="0069209C">
              <w:rPr>
                <w:rFonts w:eastAsia="Calibri"/>
                <w:bCs/>
                <w:spacing w:val="-3"/>
              </w:rPr>
              <w:t>k</w:t>
            </w:r>
            <w:r w:rsidRPr="0069209C">
              <w:rPr>
                <w:rFonts w:eastAsia="Calibri"/>
                <w:bCs/>
                <w:spacing w:val="2"/>
              </w:rPr>
              <w:t>i</w:t>
            </w:r>
            <w:r w:rsidRPr="0069209C">
              <w:rPr>
                <w:rFonts w:eastAsia="Calibri"/>
                <w:bCs/>
              </w:rPr>
              <w:t>nės</w:t>
            </w:r>
            <w:r w:rsidRPr="0069209C">
              <w:rPr>
                <w:rFonts w:eastAsia="Calibri"/>
                <w:bCs/>
                <w:spacing w:val="-6"/>
              </w:rPr>
              <w:t xml:space="preserve"> </w:t>
            </w:r>
            <w:r w:rsidRPr="0069209C">
              <w:rPr>
                <w:rFonts w:eastAsia="Calibri"/>
                <w:bCs/>
              </w:rPr>
              <w:t>v</w:t>
            </w:r>
            <w:r w:rsidRPr="0069209C">
              <w:rPr>
                <w:rFonts w:eastAsia="Calibri"/>
                <w:bCs/>
                <w:spacing w:val="1"/>
              </w:rPr>
              <w:t>e</w:t>
            </w:r>
            <w:r w:rsidRPr="0069209C">
              <w:rPr>
                <w:rFonts w:eastAsia="Calibri"/>
                <w:bCs/>
                <w:spacing w:val="2"/>
              </w:rPr>
              <w:t>i</w:t>
            </w:r>
            <w:r w:rsidRPr="0069209C">
              <w:rPr>
                <w:rFonts w:eastAsia="Calibri"/>
                <w:bCs/>
                <w:spacing w:val="-3"/>
              </w:rPr>
              <w:t>k</w:t>
            </w:r>
            <w:r w:rsidRPr="0069209C">
              <w:rPr>
                <w:rFonts w:eastAsia="Calibri"/>
                <w:bCs/>
              </w:rPr>
              <w:t>los</w:t>
            </w:r>
            <w:r w:rsidRPr="0069209C">
              <w:rPr>
                <w:rFonts w:eastAsia="Calibri"/>
                <w:bCs/>
                <w:spacing w:val="-6"/>
              </w:rPr>
              <w:t xml:space="preserve"> </w:t>
            </w:r>
            <w:r w:rsidRPr="0069209C">
              <w:rPr>
                <w:rFonts w:eastAsia="Calibri"/>
                <w:bCs/>
                <w:spacing w:val="-3"/>
              </w:rPr>
              <w:t>k</w:t>
            </w:r>
            <w:r w:rsidRPr="0069209C">
              <w:rPr>
                <w:rFonts w:eastAsia="Calibri"/>
                <w:bCs/>
                <w:spacing w:val="1"/>
              </w:rPr>
              <w:t>va</w:t>
            </w:r>
            <w:r w:rsidRPr="0069209C">
              <w:rPr>
                <w:rFonts w:eastAsia="Calibri"/>
                <w:bCs/>
              </w:rPr>
              <w:t>pų</w:t>
            </w:r>
            <w:r w:rsidRPr="0069209C">
              <w:rPr>
                <w:rFonts w:eastAsia="Calibri"/>
                <w:bCs/>
                <w:spacing w:val="-3"/>
              </w:rPr>
              <w:t xml:space="preserve"> </w:t>
            </w:r>
            <w:r w:rsidRPr="0069209C">
              <w:rPr>
                <w:rFonts w:eastAsia="Calibri"/>
                <w:bCs/>
                <w:spacing w:val="-3"/>
                <w:w w:val="99"/>
              </w:rPr>
              <w:t>k</w:t>
            </w:r>
            <w:r w:rsidRPr="0069209C">
              <w:rPr>
                <w:rFonts w:eastAsia="Calibri"/>
                <w:bCs/>
                <w:spacing w:val="4"/>
                <w:w w:val="99"/>
              </w:rPr>
              <w:t>o</w:t>
            </w:r>
            <w:r w:rsidRPr="0069209C">
              <w:rPr>
                <w:rFonts w:eastAsia="Calibri"/>
                <w:bCs/>
                <w:w w:val="99"/>
              </w:rPr>
              <w:t>ncent</w:t>
            </w:r>
            <w:r w:rsidRPr="0069209C">
              <w:rPr>
                <w:rFonts w:eastAsia="Calibri"/>
                <w:bCs/>
                <w:spacing w:val="1"/>
                <w:w w:val="99"/>
              </w:rPr>
              <w:t>ra</w:t>
            </w:r>
            <w:r w:rsidRPr="0069209C">
              <w:rPr>
                <w:rFonts w:eastAsia="Calibri"/>
                <w:bCs/>
                <w:w w:val="99"/>
              </w:rPr>
              <w:t>cija</w:t>
            </w:r>
          </w:p>
        </w:tc>
        <w:tc>
          <w:tcPr>
            <w:tcW w:w="1763" w:type="pct"/>
            <w:gridSpan w:val="2"/>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43" w:right="128" w:hanging="3"/>
              <w:jc w:val="center"/>
              <w:rPr>
                <w:rFonts w:eastAsia="Calibri"/>
              </w:rPr>
            </w:pPr>
            <w:r w:rsidRPr="0069209C">
              <w:rPr>
                <w:rFonts w:eastAsia="Calibri"/>
                <w:bCs/>
              </w:rPr>
              <w:t>Ap</w:t>
            </w:r>
            <w:r w:rsidRPr="0069209C">
              <w:rPr>
                <w:rFonts w:eastAsia="Calibri"/>
                <w:bCs/>
                <w:spacing w:val="2"/>
              </w:rPr>
              <w:t>s</w:t>
            </w:r>
            <w:r w:rsidRPr="0069209C">
              <w:rPr>
                <w:rFonts w:eastAsia="Calibri"/>
                <w:bCs/>
                <w:spacing w:val="-3"/>
              </w:rPr>
              <w:t>k</w:t>
            </w:r>
            <w:r w:rsidRPr="0069209C">
              <w:rPr>
                <w:rFonts w:eastAsia="Calibri"/>
                <w:bCs/>
                <w:spacing w:val="1"/>
              </w:rPr>
              <w:t>a</w:t>
            </w:r>
            <w:r w:rsidRPr="0069209C">
              <w:rPr>
                <w:rFonts w:eastAsia="Calibri"/>
                <w:bCs/>
              </w:rPr>
              <w:t>ič</w:t>
            </w:r>
            <w:r w:rsidRPr="0069209C">
              <w:rPr>
                <w:rFonts w:eastAsia="Calibri"/>
                <w:bCs/>
                <w:spacing w:val="2"/>
              </w:rPr>
              <w:t>i</w:t>
            </w:r>
            <w:r w:rsidRPr="0069209C">
              <w:rPr>
                <w:rFonts w:eastAsia="Calibri"/>
                <w:bCs/>
              </w:rPr>
              <w:t>uo</w:t>
            </w:r>
            <w:r w:rsidRPr="0069209C">
              <w:rPr>
                <w:rFonts w:eastAsia="Calibri"/>
                <w:bCs/>
                <w:spacing w:val="2"/>
              </w:rPr>
              <w:t>t</w:t>
            </w:r>
            <w:r w:rsidRPr="0069209C">
              <w:rPr>
                <w:rFonts w:eastAsia="Calibri"/>
                <w:bCs/>
              </w:rPr>
              <w:t>a</w:t>
            </w:r>
            <w:r w:rsidRPr="0069209C">
              <w:rPr>
                <w:rFonts w:eastAsia="Calibri"/>
                <w:bCs/>
                <w:spacing w:val="-10"/>
              </w:rPr>
              <w:t xml:space="preserve"> </w:t>
            </w:r>
            <w:r w:rsidRPr="0069209C">
              <w:rPr>
                <w:rFonts w:eastAsia="Calibri"/>
                <w:bCs/>
              </w:rPr>
              <w:t>didžiausia</w:t>
            </w:r>
            <w:r w:rsidRPr="0069209C">
              <w:rPr>
                <w:rFonts w:eastAsia="Calibri"/>
                <w:bCs/>
                <w:spacing w:val="-9"/>
              </w:rPr>
              <w:t xml:space="preserve"> </w:t>
            </w:r>
            <w:r w:rsidRPr="0069209C">
              <w:rPr>
                <w:rFonts w:eastAsia="Calibri"/>
                <w:bCs/>
              </w:rPr>
              <w:t>planuo</w:t>
            </w:r>
            <w:r w:rsidRPr="0069209C">
              <w:rPr>
                <w:rFonts w:eastAsia="Calibri"/>
                <w:bCs/>
                <w:spacing w:val="2"/>
              </w:rPr>
              <w:t>j</w:t>
            </w:r>
            <w:r w:rsidRPr="0069209C">
              <w:rPr>
                <w:rFonts w:eastAsia="Calibri"/>
                <w:bCs/>
                <w:spacing w:val="4"/>
              </w:rPr>
              <w:t>a</w:t>
            </w:r>
            <w:r w:rsidRPr="0069209C">
              <w:rPr>
                <w:rFonts w:eastAsia="Calibri"/>
                <w:bCs/>
                <w:spacing w:val="-5"/>
              </w:rPr>
              <w:t>m</w:t>
            </w:r>
            <w:r w:rsidRPr="0069209C">
              <w:rPr>
                <w:rFonts w:eastAsia="Calibri"/>
                <w:bCs/>
                <w:spacing w:val="1"/>
              </w:rPr>
              <w:t>o</w:t>
            </w:r>
            <w:r w:rsidRPr="0069209C">
              <w:rPr>
                <w:rFonts w:eastAsia="Calibri"/>
                <w:bCs/>
              </w:rPr>
              <w:t>s</w:t>
            </w:r>
            <w:r w:rsidRPr="0069209C">
              <w:rPr>
                <w:rFonts w:eastAsia="Calibri"/>
                <w:bCs/>
                <w:spacing w:val="-9"/>
              </w:rPr>
              <w:t xml:space="preserve"> </w:t>
            </w:r>
            <w:r w:rsidRPr="0069209C">
              <w:rPr>
                <w:rFonts w:eastAsia="Calibri"/>
                <w:bCs/>
                <w:spacing w:val="2"/>
              </w:rPr>
              <w:t>ū</w:t>
            </w:r>
            <w:r w:rsidRPr="0069209C">
              <w:rPr>
                <w:rFonts w:eastAsia="Calibri"/>
                <w:bCs/>
                <w:spacing w:val="-3"/>
              </w:rPr>
              <w:t>k</w:t>
            </w:r>
            <w:r w:rsidRPr="0069209C">
              <w:rPr>
                <w:rFonts w:eastAsia="Calibri"/>
                <w:bCs/>
                <w:spacing w:val="2"/>
              </w:rPr>
              <w:t>i</w:t>
            </w:r>
            <w:r w:rsidRPr="0069209C">
              <w:rPr>
                <w:rFonts w:eastAsia="Calibri"/>
                <w:bCs/>
              </w:rPr>
              <w:t>nės</w:t>
            </w:r>
            <w:r w:rsidRPr="0069209C">
              <w:rPr>
                <w:rFonts w:eastAsia="Calibri"/>
                <w:bCs/>
                <w:spacing w:val="-6"/>
              </w:rPr>
              <w:t xml:space="preserve"> </w:t>
            </w:r>
            <w:r w:rsidRPr="0069209C">
              <w:rPr>
                <w:rFonts w:eastAsia="Calibri"/>
                <w:bCs/>
              </w:rPr>
              <w:t>v</w:t>
            </w:r>
            <w:r w:rsidRPr="0069209C">
              <w:rPr>
                <w:rFonts w:eastAsia="Calibri"/>
                <w:bCs/>
                <w:spacing w:val="1"/>
              </w:rPr>
              <w:t>e</w:t>
            </w:r>
            <w:r w:rsidRPr="0069209C">
              <w:rPr>
                <w:rFonts w:eastAsia="Calibri"/>
                <w:bCs/>
                <w:spacing w:val="2"/>
              </w:rPr>
              <w:t>i</w:t>
            </w:r>
            <w:r w:rsidRPr="0069209C">
              <w:rPr>
                <w:rFonts w:eastAsia="Calibri"/>
                <w:bCs/>
                <w:spacing w:val="-3"/>
              </w:rPr>
              <w:t>k</w:t>
            </w:r>
            <w:r w:rsidRPr="0069209C">
              <w:rPr>
                <w:rFonts w:eastAsia="Calibri"/>
                <w:bCs/>
              </w:rPr>
              <w:t>los</w:t>
            </w:r>
            <w:r w:rsidRPr="0069209C">
              <w:rPr>
                <w:rFonts w:eastAsia="Calibri"/>
                <w:bCs/>
                <w:spacing w:val="-6"/>
              </w:rPr>
              <w:t xml:space="preserve"> </w:t>
            </w:r>
            <w:r w:rsidRPr="0069209C">
              <w:rPr>
                <w:rFonts w:eastAsia="Calibri"/>
                <w:bCs/>
                <w:spacing w:val="-3"/>
              </w:rPr>
              <w:t>k</w:t>
            </w:r>
            <w:r w:rsidRPr="0069209C">
              <w:rPr>
                <w:rFonts w:eastAsia="Calibri"/>
                <w:bCs/>
                <w:spacing w:val="1"/>
              </w:rPr>
              <w:t>va</w:t>
            </w:r>
            <w:r w:rsidRPr="0069209C">
              <w:rPr>
                <w:rFonts w:eastAsia="Calibri"/>
                <w:bCs/>
              </w:rPr>
              <w:t>pų</w:t>
            </w:r>
            <w:r w:rsidRPr="0069209C">
              <w:rPr>
                <w:rFonts w:eastAsia="Calibri"/>
                <w:bCs/>
                <w:spacing w:val="-3"/>
              </w:rPr>
              <w:t xml:space="preserve"> k</w:t>
            </w:r>
            <w:r w:rsidRPr="0069209C">
              <w:rPr>
                <w:rFonts w:eastAsia="Calibri"/>
                <w:bCs/>
                <w:spacing w:val="4"/>
              </w:rPr>
              <w:t>o</w:t>
            </w:r>
            <w:r w:rsidRPr="0069209C">
              <w:rPr>
                <w:rFonts w:eastAsia="Calibri"/>
                <w:bCs/>
              </w:rPr>
              <w:t>ncent</w:t>
            </w:r>
            <w:r w:rsidRPr="0069209C">
              <w:rPr>
                <w:rFonts w:eastAsia="Calibri"/>
                <w:bCs/>
                <w:spacing w:val="1"/>
              </w:rPr>
              <w:t>ra</w:t>
            </w:r>
            <w:r w:rsidRPr="0069209C">
              <w:rPr>
                <w:rFonts w:eastAsia="Calibri"/>
                <w:bCs/>
              </w:rPr>
              <w:t>cija</w:t>
            </w:r>
            <w:r w:rsidRPr="0069209C">
              <w:rPr>
                <w:rFonts w:eastAsia="Calibri"/>
                <w:bCs/>
                <w:spacing w:val="-10"/>
              </w:rPr>
              <w:t xml:space="preserve"> </w:t>
            </w:r>
            <w:r w:rsidRPr="0069209C">
              <w:rPr>
                <w:rFonts w:eastAsia="Calibri"/>
                <w:bCs/>
              </w:rPr>
              <w:t>į</w:t>
            </w:r>
            <w:r w:rsidRPr="0069209C">
              <w:rPr>
                <w:rFonts w:eastAsia="Calibri"/>
                <w:bCs/>
                <w:spacing w:val="2"/>
              </w:rPr>
              <w:t>v</w:t>
            </w:r>
            <w:r w:rsidRPr="0069209C">
              <w:rPr>
                <w:rFonts w:eastAsia="Calibri"/>
                <w:bCs/>
              </w:rPr>
              <w:t>er</w:t>
            </w:r>
            <w:r w:rsidRPr="0069209C">
              <w:rPr>
                <w:rFonts w:eastAsia="Calibri"/>
                <w:bCs/>
                <w:spacing w:val="2"/>
              </w:rPr>
              <w:t>t</w:t>
            </w:r>
            <w:r w:rsidRPr="0069209C">
              <w:rPr>
                <w:rFonts w:eastAsia="Calibri"/>
                <w:bCs/>
              </w:rPr>
              <w:t>inus</w:t>
            </w:r>
            <w:r w:rsidRPr="0069209C">
              <w:rPr>
                <w:rFonts w:eastAsia="Calibri"/>
                <w:bCs/>
                <w:spacing w:val="-8"/>
              </w:rPr>
              <w:t xml:space="preserve"> </w:t>
            </w:r>
            <w:r w:rsidRPr="0069209C">
              <w:rPr>
                <w:rFonts w:eastAsia="Calibri"/>
                <w:bCs/>
              </w:rPr>
              <w:t>f</w:t>
            </w:r>
            <w:r w:rsidRPr="0069209C">
              <w:rPr>
                <w:rFonts w:eastAsia="Calibri"/>
                <w:bCs/>
                <w:spacing w:val="2"/>
              </w:rPr>
              <w:t>o</w:t>
            </w:r>
            <w:r w:rsidRPr="0069209C">
              <w:rPr>
                <w:rFonts w:eastAsia="Calibri"/>
                <w:bCs/>
              </w:rPr>
              <w:t>ninę</w:t>
            </w:r>
            <w:r w:rsidRPr="0069209C">
              <w:rPr>
                <w:rFonts w:eastAsia="Calibri"/>
                <w:bCs/>
                <w:spacing w:val="-5"/>
              </w:rPr>
              <w:t xml:space="preserve"> </w:t>
            </w:r>
            <w:r w:rsidRPr="0069209C">
              <w:rPr>
                <w:rFonts w:eastAsia="Calibri"/>
                <w:bCs/>
                <w:w w:val="99"/>
              </w:rPr>
              <w:t>t</w:t>
            </w:r>
            <w:r w:rsidRPr="0069209C">
              <w:rPr>
                <w:rFonts w:eastAsia="Calibri"/>
                <w:bCs/>
                <w:spacing w:val="2"/>
                <w:w w:val="99"/>
              </w:rPr>
              <w:t>a</w:t>
            </w:r>
            <w:r w:rsidRPr="0069209C">
              <w:rPr>
                <w:rFonts w:eastAsia="Calibri"/>
                <w:bCs/>
                <w:w w:val="99"/>
              </w:rPr>
              <w:t>ršą</w:t>
            </w:r>
          </w:p>
        </w:tc>
      </w:tr>
      <w:tr w:rsidR="009F4A49" w:rsidRPr="0069209C" w:rsidTr="009F4A49">
        <w:trPr>
          <w:trHeight w:val="481"/>
          <w:jc w:val="center"/>
        </w:trPr>
        <w:tc>
          <w:tcPr>
            <w:tcW w:w="448"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02" w:right="128" w:hanging="3"/>
              <w:jc w:val="center"/>
              <w:rPr>
                <w:rFonts w:eastAsia="Calibri"/>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0" w:right="-20"/>
              <w:jc w:val="center"/>
              <w:rPr>
                <w:rFonts w:eastAsia="Calibri"/>
              </w:rPr>
            </w:pPr>
            <w:r w:rsidRPr="0069209C">
              <w:rPr>
                <w:rFonts w:eastAsia="Calibri"/>
              </w:rPr>
              <w:t>Vi</w:t>
            </w:r>
            <w:r w:rsidRPr="0069209C">
              <w:rPr>
                <w:rFonts w:eastAsia="Calibri"/>
                <w:spacing w:val="1"/>
              </w:rPr>
              <w:t>d</w:t>
            </w:r>
            <w:r w:rsidRPr="0069209C">
              <w:rPr>
                <w:rFonts w:eastAsia="Calibri"/>
              </w:rPr>
              <w:t>ur</w:t>
            </w:r>
            <w:r w:rsidRPr="0069209C">
              <w:rPr>
                <w:rFonts w:eastAsia="Calibri"/>
                <w:spacing w:val="-2"/>
              </w:rPr>
              <w:t>k</w:t>
            </w:r>
            <w:r w:rsidRPr="0069209C">
              <w:rPr>
                <w:rFonts w:eastAsia="Calibri"/>
                <w:spacing w:val="2"/>
              </w:rPr>
              <w:t>i</w:t>
            </w:r>
            <w:r w:rsidRPr="0069209C">
              <w:rPr>
                <w:rFonts w:eastAsia="Calibri"/>
              </w:rPr>
              <w:t>s</w:t>
            </w:r>
          </w:p>
        </w:tc>
        <w:tc>
          <w:tcPr>
            <w:tcW w:w="593" w:type="pct"/>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7" w:right="-20"/>
              <w:jc w:val="center"/>
              <w:rPr>
                <w:rFonts w:eastAsia="Calibri"/>
              </w:rPr>
            </w:pPr>
            <w:r w:rsidRPr="0069209C">
              <w:rPr>
                <w:rFonts w:eastAsia="Calibri"/>
              </w:rPr>
              <w:t>OUE</w:t>
            </w:r>
            <w:r w:rsidRPr="0069209C">
              <w:rPr>
                <w:rFonts w:eastAsia="Calibri"/>
                <w:spacing w:val="3"/>
              </w:rPr>
              <w:t>/</w:t>
            </w:r>
            <w:r w:rsidRPr="0069209C">
              <w:rPr>
                <w:rFonts w:eastAsia="Calibri"/>
                <w:spacing w:val="-4"/>
              </w:rPr>
              <w:t>m</w:t>
            </w:r>
            <w:r w:rsidRPr="0069209C">
              <w:rPr>
                <w:rFonts w:eastAsia="Calibri"/>
                <w:position w:val="7"/>
                <w:vertAlign w:val="superscript"/>
              </w:rPr>
              <w:t>3</w:t>
            </w:r>
          </w:p>
        </w:tc>
        <w:tc>
          <w:tcPr>
            <w:tcW w:w="1677" w:type="pct"/>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7" w:right="-20"/>
              <w:jc w:val="center"/>
              <w:rPr>
                <w:rFonts w:eastAsia="Calibri"/>
              </w:rPr>
            </w:pPr>
          </w:p>
        </w:tc>
        <w:tc>
          <w:tcPr>
            <w:tcW w:w="1763" w:type="pct"/>
            <w:gridSpan w:val="2"/>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7" w:right="-20"/>
              <w:jc w:val="center"/>
              <w:rPr>
                <w:rFonts w:eastAsia="Calibri"/>
              </w:rPr>
            </w:pPr>
          </w:p>
        </w:tc>
      </w:tr>
      <w:tr w:rsidR="009F4A49" w:rsidRPr="0069209C" w:rsidTr="009F4A49">
        <w:trPr>
          <w:jc w:val="center"/>
        </w:trPr>
        <w:tc>
          <w:tcPr>
            <w:tcW w:w="448"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02" w:right="-20"/>
              <w:jc w:val="center"/>
              <w:rPr>
                <w:rFonts w:eastAsia="Calibri"/>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7" w:right="-20"/>
              <w:jc w:val="center"/>
              <w:rPr>
                <w:rFonts w:eastAsia="Calibri"/>
              </w:rPr>
            </w:pPr>
          </w:p>
        </w:tc>
        <w:tc>
          <w:tcPr>
            <w:tcW w:w="593" w:type="pct"/>
            <w:vMerge/>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17" w:right="-20"/>
              <w:jc w:val="center"/>
              <w:rPr>
                <w:rFonts w:eastAsia="Calibri"/>
              </w:rPr>
            </w:pPr>
          </w:p>
        </w:tc>
        <w:tc>
          <w:tcPr>
            <w:tcW w:w="790"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68" w:right="-20"/>
              <w:jc w:val="center"/>
              <w:rPr>
                <w:rFonts w:eastAsia="Calibri"/>
              </w:rPr>
            </w:pPr>
            <w:r w:rsidRPr="0069209C">
              <w:rPr>
                <w:rFonts w:eastAsia="Calibri"/>
              </w:rPr>
              <w:t>OUE</w:t>
            </w:r>
            <w:r w:rsidRPr="0069209C">
              <w:rPr>
                <w:rFonts w:eastAsia="Calibri"/>
                <w:spacing w:val="3"/>
              </w:rPr>
              <w:t>/</w:t>
            </w:r>
            <w:r w:rsidRPr="0069209C">
              <w:rPr>
                <w:rFonts w:eastAsia="Calibri"/>
                <w:spacing w:val="-4"/>
              </w:rPr>
              <w:t>m</w:t>
            </w:r>
            <w:r w:rsidRPr="0069209C">
              <w:rPr>
                <w:rFonts w:eastAsia="Calibri"/>
                <w:position w:val="7"/>
              </w:rPr>
              <w:t>3</w:t>
            </w:r>
          </w:p>
        </w:tc>
        <w:tc>
          <w:tcPr>
            <w:tcW w:w="887"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148" w:right="100" w:firstLine="65"/>
              <w:jc w:val="center"/>
              <w:rPr>
                <w:rFonts w:eastAsia="Calibri"/>
              </w:rPr>
            </w:pPr>
            <w:r w:rsidRPr="0069209C">
              <w:rPr>
                <w:rFonts w:eastAsia="Calibri"/>
              </w:rPr>
              <w:t>v</w:t>
            </w:r>
            <w:r w:rsidRPr="0069209C">
              <w:rPr>
                <w:rFonts w:eastAsia="Calibri"/>
                <w:spacing w:val="-2"/>
              </w:rPr>
              <w:t>n</w:t>
            </w:r>
            <w:r w:rsidRPr="0069209C">
              <w:rPr>
                <w:rFonts w:eastAsia="Calibri"/>
              </w:rPr>
              <w:t>t.</w:t>
            </w:r>
            <w:r w:rsidRPr="0069209C">
              <w:rPr>
                <w:rFonts w:eastAsia="Calibri"/>
                <w:spacing w:val="-3"/>
              </w:rPr>
              <w:t xml:space="preserve"> </w:t>
            </w:r>
            <w:r w:rsidRPr="0069209C">
              <w:rPr>
                <w:rFonts w:eastAsia="Calibri"/>
                <w:spacing w:val="2"/>
              </w:rPr>
              <w:t>d</w:t>
            </w:r>
            <w:r w:rsidRPr="0069209C">
              <w:rPr>
                <w:rFonts w:eastAsia="Calibri"/>
              </w:rPr>
              <w:t>al</w:t>
            </w:r>
            <w:r w:rsidRPr="0069209C">
              <w:rPr>
                <w:rFonts w:eastAsia="Calibri"/>
                <w:spacing w:val="2"/>
              </w:rPr>
              <w:t>i</w:t>
            </w:r>
            <w:r w:rsidRPr="0069209C">
              <w:rPr>
                <w:rFonts w:eastAsia="Calibri"/>
                <w:spacing w:val="-1"/>
              </w:rPr>
              <w:t>m</w:t>
            </w:r>
            <w:r w:rsidRPr="0069209C">
              <w:rPr>
                <w:rFonts w:eastAsia="Calibri"/>
                <w:spacing w:val="2"/>
              </w:rPr>
              <w:t>i</w:t>
            </w:r>
            <w:r w:rsidRPr="0069209C">
              <w:rPr>
                <w:rFonts w:eastAsia="Calibri"/>
              </w:rPr>
              <w:t>s</w:t>
            </w:r>
            <w:r w:rsidRPr="0069209C">
              <w:rPr>
                <w:rFonts w:eastAsia="Calibri"/>
                <w:spacing w:val="-6"/>
              </w:rPr>
              <w:t xml:space="preserve"> </w:t>
            </w:r>
            <w:r w:rsidRPr="0069209C">
              <w:rPr>
                <w:rFonts w:eastAsia="Calibri"/>
              </w:rPr>
              <w:t>ri</w:t>
            </w:r>
            <w:r w:rsidRPr="0069209C">
              <w:rPr>
                <w:rFonts w:eastAsia="Calibri"/>
                <w:spacing w:val="2"/>
              </w:rPr>
              <w:t>b</w:t>
            </w:r>
            <w:r w:rsidRPr="0069209C">
              <w:rPr>
                <w:rFonts w:eastAsia="Calibri"/>
              </w:rPr>
              <w:t>i</w:t>
            </w:r>
            <w:r w:rsidRPr="0069209C">
              <w:rPr>
                <w:rFonts w:eastAsia="Calibri"/>
                <w:spacing w:val="-1"/>
              </w:rPr>
              <w:t>n</w:t>
            </w:r>
            <w:r w:rsidRPr="0069209C">
              <w:rPr>
                <w:rFonts w:eastAsia="Calibri"/>
              </w:rPr>
              <w:t>ės</w:t>
            </w:r>
            <w:r w:rsidRPr="0069209C">
              <w:rPr>
                <w:rFonts w:eastAsia="Calibri"/>
                <w:spacing w:val="-5"/>
              </w:rPr>
              <w:t xml:space="preserve"> </w:t>
            </w:r>
            <w:r w:rsidRPr="0069209C">
              <w:rPr>
                <w:rFonts w:eastAsia="Calibri"/>
              </w:rPr>
              <w:t>vert</w:t>
            </w:r>
            <w:r w:rsidRPr="0069209C">
              <w:rPr>
                <w:rFonts w:eastAsia="Calibri"/>
                <w:spacing w:val="3"/>
              </w:rPr>
              <w:t>ė</w:t>
            </w:r>
            <w:r w:rsidRPr="0069209C">
              <w:rPr>
                <w:rFonts w:eastAsia="Calibri"/>
              </w:rPr>
              <w:t>s</w:t>
            </w:r>
          </w:p>
        </w:tc>
        <w:tc>
          <w:tcPr>
            <w:tcW w:w="699"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70" w:right="-20"/>
              <w:jc w:val="center"/>
              <w:rPr>
                <w:rFonts w:eastAsia="Calibri"/>
              </w:rPr>
            </w:pPr>
            <w:r w:rsidRPr="0069209C">
              <w:rPr>
                <w:rFonts w:eastAsia="Calibri"/>
              </w:rPr>
              <w:t>OUE</w:t>
            </w:r>
            <w:r w:rsidRPr="0069209C">
              <w:rPr>
                <w:rFonts w:eastAsia="Calibri"/>
                <w:spacing w:val="3"/>
              </w:rPr>
              <w:t>/</w:t>
            </w:r>
            <w:r w:rsidRPr="0069209C">
              <w:rPr>
                <w:rFonts w:eastAsia="Calibri"/>
                <w:spacing w:val="-4"/>
              </w:rPr>
              <w:t>m</w:t>
            </w:r>
            <w:r w:rsidRPr="0069209C">
              <w:rPr>
                <w:rFonts w:eastAsia="Calibri"/>
                <w:position w:val="7"/>
              </w:rPr>
              <w:t>3</w:t>
            </w:r>
          </w:p>
        </w:tc>
        <w:tc>
          <w:tcPr>
            <w:tcW w:w="106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F4A49" w:rsidRPr="0069209C" w:rsidRDefault="009F4A49" w:rsidP="0069209C">
            <w:pPr>
              <w:autoSpaceDE w:val="0"/>
              <w:autoSpaceDN w:val="0"/>
              <w:adjustRightInd w:val="0"/>
              <w:ind w:left="287" w:right="234" w:firstLine="65"/>
              <w:jc w:val="center"/>
              <w:rPr>
                <w:rFonts w:eastAsia="Calibri"/>
              </w:rPr>
            </w:pPr>
            <w:r w:rsidRPr="0069209C">
              <w:rPr>
                <w:rFonts w:eastAsia="Calibri"/>
              </w:rPr>
              <w:t>v</w:t>
            </w:r>
            <w:r w:rsidRPr="0069209C">
              <w:rPr>
                <w:rFonts w:eastAsia="Calibri"/>
                <w:spacing w:val="-2"/>
              </w:rPr>
              <w:t>n</w:t>
            </w:r>
            <w:r w:rsidRPr="0069209C">
              <w:rPr>
                <w:rFonts w:eastAsia="Calibri"/>
              </w:rPr>
              <w:t>t.</w:t>
            </w:r>
            <w:r w:rsidRPr="0069209C">
              <w:rPr>
                <w:rFonts w:eastAsia="Calibri"/>
                <w:spacing w:val="-3"/>
              </w:rPr>
              <w:t xml:space="preserve"> </w:t>
            </w:r>
            <w:r w:rsidRPr="0069209C">
              <w:rPr>
                <w:rFonts w:eastAsia="Calibri"/>
                <w:spacing w:val="2"/>
              </w:rPr>
              <w:t>d</w:t>
            </w:r>
            <w:r w:rsidRPr="0069209C">
              <w:rPr>
                <w:rFonts w:eastAsia="Calibri"/>
              </w:rPr>
              <w:t>al</w:t>
            </w:r>
            <w:r w:rsidRPr="0069209C">
              <w:rPr>
                <w:rFonts w:eastAsia="Calibri"/>
                <w:spacing w:val="2"/>
              </w:rPr>
              <w:t>i</w:t>
            </w:r>
            <w:r w:rsidRPr="0069209C">
              <w:rPr>
                <w:rFonts w:eastAsia="Calibri"/>
                <w:spacing w:val="-1"/>
              </w:rPr>
              <w:t>m</w:t>
            </w:r>
            <w:r w:rsidRPr="0069209C">
              <w:rPr>
                <w:rFonts w:eastAsia="Calibri"/>
                <w:spacing w:val="2"/>
              </w:rPr>
              <w:t>i</w:t>
            </w:r>
            <w:r w:rsidRPr="0069209C">
              <w:rPr>
                <w:rFonts w:eastAsia="Calibri"/>
              </w:rPr>
              <w:t>s</w:t>
            </w:r>
            <w:r w:rsidRPr="0069209C">
              <w:rPr>
                <w:rFonts w:eastAsia="Calibri"/>
                <w:spacing w:val="-6"/>
              </w:rPr>
              <w:t xml:space="preserve"> </w:t>
            </w:r>
            <w:r w:rsidRPr="0069209C">
              <w:rPr>
                <w:rFonts w:eastAsia="Calibri"/>
              </w:rPr>
              <w:t>ri</w:t>
            </w:r>
            <w:r w:rsidRPr="0069209C">
              <w:rPr>
                <w:rFonts w:eastAsia="Calibri"/>
                <w:spacing w:val="2"/>
              </w:rPr>
              <w:t>b</w:t>
            </w:r>
            <w:r w:rsidRPr="0069209C">
              <w:rPr>
                <w:rFonts w:eastAsia="Calibri"/>
              </w:rPr>
              <w:t>i</w:t>
            </w:r>
            <w:r w:rsidRPr="0069209C">
              <w:rPr>
                <w:rFonts w:eastAsia="Calibri"/>
                <w:spacing w:val="-1"/>
              </w:rPr>
              <w:t>n</w:t>
            </w:r>
            <w:r w:rsidRPr="0069209C">
              <w:rPr>
                <w:rFonts w:eastAsia="Calibri"/>
              </w:rPr>
              <w:t>ės</w:t>
            </w:r>
            <w:r w:rsidRPr="0069209C">
              <w:rPr>
                <w:rFonts w:eastAsia="Calibri"/>
                <w:spacing w:val="-5"/>
              </w:rPr>
              <w:t xml:space="preserve"> </w:t>
            </w:r>
            <w:r w:rsidRPr="0069209C">
              <w:rPr>
                <w:rFonts w:eastAsia="Calibri"/>
              </w:rPr>
              <w:t>vert</w:t>
            </w:r>
            <w:r w:rsidRPr="0069209C">
              <w:rPr>
                <w:rFonts w:eastAsia="Calibri"/>
                <w:spacing w:val="3"/>
              </w:rPr>
              <w:t>ė</w:t>
            </w:r>
            <w:r w:rsidRPr="0069209C">
              <w:rPr>
                <w:rFonts w:eastAsia="Calibri"/>
              </w:rPr>
              <w:t>s</w:t>
            </w:r>
          </w:p>
        </w:tc>
      </w:tr>
      <w:tr w:rsidR="009F4A49" w:rsidRPr="0069209C" w:rsidTr="009F4A49">
        <w:trPr>
          <w:trHeight w:val="463"/>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102" w:right="-20"/>
              <w:jc w:val="center"/>
              <w:rPr>
                <w:rFonts w:eastAsia="Calibri"/>
              </w:rPr>
            </w:pPr>
            <w:r w:rsidRPr="0069209C">
              <w:rPr>
                <w:rFonts w:eastAsia="Calibri"/>
              </w:rPr>
              <w:t>K</w:t>
            </w:r>
            <w:r w:rsidRPr="0069209C">
              <w:rPr>
                <w:rFonts w:eastAsia="Calibri"/>
                <w:spacing w:val="-2"/>
              </w:rPr>
              <w:t>v</w:t>
            </w:r>
            <w:r w:rsidRPr="0069209C">
              <w:rPr>
                <w:rFonts w:eastAsia="Calibri"/>
              </w:rPr>
              <w:t>apai</w:t>
            </w:r>
          </w:p>
        </w:tc>
        <w:tc>
          <w:tcPr>
            <w:tcW w:w="519"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right="-20"/>
              <w:jc w:val="center"/>
              <w:rPr>
                <w:rFonts w:eastAsia="Calibri"/>
              </w:rPr>
            </w:pPr>
            <w:r w:rsidRPr="0069209C">
              <w:rPr>
                <w:rFonts w:eastAsia="Calibri"/>
              </w:rPr>
              <w:t>1</w:t>
            </w:r>
            <w:r w:rsidRPr="0069209C">
              <w:rPr>
                <w:rFonts w:eastAsia="Calibri"/>
                <w:spacing w:val="1"/>
              </w:rPr>
              <w:t xml:space="preserve"> </w:t>
            </w:r>
            <w:r w:rsidRPr="0069209C">
              <w:rPr>
                <w:rFonts w:eastAsia="Calibri"/>
              </w:rPr>
              <w:t>v</w:t>
            </w:r>
            <w:r w:rsidRPr="0069209C">
              <w:rPr>
                <w:rFonts w:eastAsia="Calibri"/>
                <w:spacing w:val="-1"/>
              </w:rPr>
              <w:t>a</w:t>
            </w:r>
            <w:r w:rsidRPr="0069209C">
              <w:rPr>
                <w:rFonts w:eastAsia="Calibri"/>
              </w:rPr>
              <w:t>lan</w:t>
            </w:r>
            <w:r w:rsidRPr="0069209C">
              <w:rPr>
                <w:rFonts w:eastAsia="Calibri"/>
                <w:spacing w:val="2"/>
              </w:rPr>
              <w:t>d</w:t>
            </w:r>
            <w:r w:rsidRPr="0069209C">
              <w:rPr>
                <w:rFonts w:eastAsia="Calibri"/>
                <w:spacing w:val="1"/>
              </w:rPr>
              <w:t>o</w:t>
            </w:r>
            <w:r w:rsidRPr="0069209C">
              <w:rPr>
                <w:rFonts w:eastAsia="Calibri"/>
              </w:rPr>
              <w:t>s</w:t>
            </w:r>
          </w:p>
        </w:tc>
        <w:tc>
          <w:tcPr>
            <w:tcW w:w="593"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482" w:right="463"/>
              <w:jc w:val="center"/>
              <w:rPr>
                <w:rFonts w:eastAsia="Calibri"/>
              </w:rPr>
            </w:pPr>
            <w:r w:rsidRPr="0069209C">
              <w:rPr>
                <w:rFonts w:eastAsia="Calibri"/>
              </w:rPr>
              <w:t>8</w:t>
            </w:r>
          </w:p>
        </w:tc>
        <w:tc>
          <w:tcPr>
            <w:tcW w:w="790"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465" w:right="446"/>
              <w:jc w:val="center"/>
              <w:rPr>
                <w:rFonts w:eastAsia="Calibri"/>
              </w:rPr>
            </w:pPr>
            <w:r w:rsidRPr="0069209C">
              <w:rPr>
                <w:rFonts w:eastAsia="Calibri"/>
                <w:spacing w:val="1"/>
              </w:rPr>
              <w:t>2,50</w:t>
            </w:r>
          </w:p>
        </w:tc>
        <w:tc>
          <w:tcPr>
            <w:tcW w:w="887"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494" w:right="476"/>
              <w:jc w:val="center"/>
              <w:rPr>
                <w:rFonts w:eastAsia="Calibri"/>
              </w:rPr>
            </w:pPr>
            <w:r w:rsidRPr="0069209C">
              <w:rPr>
                <w:rFonts w:eastAsia="Calibri"/>
                <w:spacing w:val="1"/>
              </w:rPr>
              <w:t>0,31</w:t>
            </w:r>
          </w:p>
        </w:tc>
        <w:tc>
          <w:tcPr>
            <w:tcW w:w="699"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424" w:right="407"/>
              <w:jc w:val="center"/>
              <w:rPr>
                <w:rFonts w:eastAsia="Calibri"/>
              </w:rPr>
            </w:pPr>
            <w:r w:rsidRPr="0069209C">
              <w:rPr>
                <w:rFonts w:eastAsia="Calibri"/>
                <w:spacing w:val="1"/>
              </w:rPr>
              <w:t>2,54</w:t>
            </w:r>
          </w:p>
        </w:tc>
        <w:tc>
          <w:tcPr>
            <w:tcW w:w="1064" w:type="pct"/>
            <w:tcBorders>
              <w:top w:val="single" w:sz="4" w:space="0" w:color="000000"/>
              <w:left w:val="single" w:sz="4" w:space="0" w:color="000000"/>
              <w:bottom w:val="single" w:sz="4" w:space="0" w:color="000000"/>
              <w:right w:val="single" w:sz="4" w:space="0" w:color="000000"/>
            </w:tcBorders>
            <w:vAlign w:val="center"/>
          </w:tcPr>
          <w:p w:rsidR="009F4A49" w:rsidRPr="0069209C" w:rsidRDefault="009F4A49" w:rsidP="0069209C">
            <w:pPr>
              <w:autoSpaceDE w:val="0"/>
              <w:autoSpaceDN w:val="0"/>
              <w:adjustRightInd w:val="0"/>
              <w:ind w:left="676" w:right="658"/>
              <w:jc w:val="center"/>
              <w:rPr>
                <w:rFonts w:eastAsia="Calibri"/>
              </w:rPr>
            </w:pPr>
            <w:r w:rsidRPr="0069209C">
              <w:rPr>
                <w:rFonts w:eastAsia="Calibri"/>
                <w:spacing w:val="1"/>
              </w:rPr>
              <w:t>0,32</w:t>
            </w:r>
          </w:p>
        </w:tc>
      </w:tr>
    </w:tbl>
    <w:p w:rsidR="009F4A49" w:rsidRPr="0069209C" w:rsidRDefault="009F4A49" w:rsidP="0069209C">
      <w:pPr>
        <w:shd w:val="clear" w:color="auto" w:fill="FFFFFF"/>
        <w:spacing w:before="60"/>
        <w:ind w:firstLine="567"/>
        <w:jc w:val="both"/>
      </w:pPr>
      <w:r w:rsidRPr="0069209C">
        <w:t>Atliktas esamos ūkinės veiklos kvapų sklaidos aplinkos ore modeliavimas parodė, kad kvapų koncentracija vienos valandos vidurkio intervale, nesieks ribinės 8 OUE/m</w:t>
      </w:r>
      <w:r w:rsidRPr="0069209C">
        <w:rPr>
          <w:vertAlign w:val="superscript"/>
        </w:rPr>
        <w:t>3</w:t>
      </w:r>
      <w:r w:rsidRPr="0069209C">
        <w:t xml:space="preserve"> vertės. Didžiausia apskaičiuota kvapo koncentracija, pasiekiama naftos terminalo sklypo ribose ir siekia 2,54 OUE/m</w:t>
      </w:r>
      <w:r w:rsidRPr="0069209C">
        <w:rPr>
          <w:vertAlign w:val="superscript"/>
        </w:rPr>
        <w:t>3</w:t>
      </w:r>
      <w:r w:rsidRPr="0069209C">
        <w:t xml:space="preserve"> įvertinus foninę taršą. Artimiausioje gyvenamoje aplinkoje, kvapo koncentracija sieks iki 0,5 OUE/m</w:t>
      </w:r>
      <w:r w:rsidRPr="0069209C">
        <w:rPr>
          <w:vertAlign w:val="superscript"/>
        </w:rPr>
        <w:t>3</w:t>
      </w:r>
      <w:r w:rsidRPr="0069209C">
        <w:t>. Kvapų sklaidos žemėlapiai pateikiami Paraiškos 3 priede.</w:t>
      </w:r>
    </w:p>
    <w:p w:rsidR="009F4A49" w:rsidRPr="0069209C" w:rsidRDefault="009F4A49" w:rsidP="0069209C">
      <w:pPr>
        <w:tabs>
          <w:tab w:val="left" w:pos="709"/>
        </w:tabs>
        <w:spacing w:before="120" w:after="20"/>
        <w:ind w:firstLine="709"/>
        <w:jc w:val="both"/>
        <w:rPr>
          <w:rFonts w:eastAsia="Calibri"/>
          <w:bCs/>
          <w:i/>
          <w:iCs/>
          <w:lang w:eastAsia="en-US"/>
        </w:rPr>
      </w:pPr>
      <w:r w:rsidRPr="0069209C">
        <w:rPr>
          <w:rFonts w:eastAsia="Calibri"/>
          <w:b/>
          <w:color w:val="000000"/>
          <w:lang w:eastAsia="en-US"/>
        </w:rPr>
        <w:t xml:space="preserve">Atsakymas į Nacionalinio visuomenės sveikatos centro Klaipėdos departamento 2019-12-20 Nr. (3-11 14.3.12.E2) -60543 raštu pateiktą pastabą </w:t>
      </w:r>
      <w:r w:rsidRPr="0069209C">
        <w:rPr>
          <w:rFonts w:eastAsia="Calibri"/>
          <w:b/>
          <w:i/>
          <w:iCs/>
          <w:color w:val="000000"/>
          <w:lang w:eastAsia="en-US"/>
        </w:rPr>
        <w:t>dėl paraiškos leidimui pakeisti ir 2019-02-19 Atrankos dokumentuose nurodytos esamos ir planuojamos ūkinės veiklos skleidžiamų kvapų didžiausios koncentracijos, kartu įvertinus foninį užterštumą kvapais, AB „Klaipėdos nafta“ sklypo ribose</w:t>
      </w:r>
      <w:r w:rsidRPr="0069209C">
        <w:rPr>
          <w:rFonts w:eastAsia="Calibri"/>
          <w:bCs/>
          <w:i/>
          <w:iCs/>
          <w:color w:val="000000"/>
          <w:lang w:eastAsia="en-US"/>
        </w:rPr>
        <w:t>.</w:t>
      </w:r>
    </w:p>
    <w:p w:rsidR="009F4A49" w:rsidRPr="0069209C" w:rsidRDefault="009F4A49" w:rsidP="0069209C">
      <w:pPr>
        <w:tabs>
          <w:tab w:val="left" w:pos="709"/>
        </w:tabs>
        <w:ind w:firstLine="709"/>
        <w:jc w:val="both"/>
        <w:rPr>
          <w:rFonts w:eastAsia="Calibri"/>
          <w:bCs/>
          <w:lang w:eastAsia="en-US"/>
        </w:rPr>
      </w:pPr>
      <w:r w:rsidRPr="0069209C">
        <w:rPr>
          <w:rFonts w:eastAsia="Calibri"/>
          <w:bCs/>
          <w:lang w:eastAsia="en-US"/>
        </w:rPr>
        <w:t>Paraiškoje pateiktas kvapų sklaidos modeliavimas atliktas pagal 2019 m</w:t>
      </w:r>
      <w:r w:rsidRPr="0069209C">
        <w:rPr>
          <w:rFonts w:eastAsia="Calibri"/>
          <w:bCs/>
          <w:color w:val="FF0000"/>
          <w:lang w:eastAsia="en-US"/>
        </w:rPr>
        <w:t>.</w:t>
      </w:r>
      <w:r w:rsidRPr="0069209C">
        <w:rPr>
          <w:rFonts w:eastAsia="Calibri"/>
          <w:bCs/>
          <w:lang w:eastAsia="en-US"/>
        </w:rPr>
        <w:t xml:space="preserve"> Inventorizacijos ataskaitoje pateiktus duomenis. Atliktas ūkinės veiklos kvapų sklaidos aplinkos ore modeliavimas parodė, kad kvapų koncentracija vienos valandos vidurkio intervale, pasiekiama Klaipėdos naftos terminalo sklypo ribose ir siekia 2,54 OUE/m</w:t>
      </w:r>
      <w:r w:rsidRPr="0069209C">
        <w:rPr>
          <w:rFonts w:eastAsia="Calibri"/>
          <w:bCs/>
          <w:vertAlign w:val="superscript"/>
          <w:lang w:eastAsia="en-US"/>
        </w:rPr>
        <w:t>3</w:t>
      </w:r>
      <w:r w:rsidRPr="0069209C">
        <w:rPr>
          <w:rFonts w:eastAsia="Calibri"/>
          <w:bCs/>
          <w:lang w:eastAsia="en-US"/>
        </w:rPr>
        <w:t xml:space="preserve"> įvertinus foninę taršą.</w:t>
      </w:r>
    </w:p>
    <w:p w:rsidR="009F4A49" w:rsidRPr="0069209C" w:rsidRDefault="009F4A49" w:rsidP="0069209C">
      <w:pPr>
        <w:tabs>
          <w:tab w:val="left" w:pos="709"/>
        </w:tabs>
        <w:ind w:firstLine="709"/>
        <w:jc w:val="both"/>
        <w:rPr>
          <w:rFonts w:eastAsia="Calibri"/>
          <w:bCs/>
          <w:lang w:eastAsia="en-US"/>
        </w:rPr>
      </w:pPr>
      <w:r w:rsidRPr="0069209C">
        <w:rPr>
          <w:rFonts w:eastAsia="Calibri"/>
          <w:bCs/>
          <w:lang w:eastAsia="en-US"/>
        </w:rPr>
        <w:t>2019-02-19 Atrankos išvada dokumente didžiausia apskaičiuota kvapo koncentracija, vertinant esamą ir planuojamas ūkines veiklas – įdiegus oro teršalų valymo įrenginius, pasiekiama Klaipėdos naftos terminalo sklypo ribose ir siekia 2,03 OUE/m</w:t>
      </w:r>
      <w:r w:rsidRPr="0069209C">
        <w:rPr>
          <w:rFonts w:eastAsia="Calibri"/>
          <w:bCs/>
          <w:vertAlign w:val="superscript"/>
          <w:lang w:eastAsia="en-US"/>
        </w:rPr>
        <w:t>3</w:t>
      </w:r>
      <w:r w:rsidRPr="0069209C">
        <w:rPr>
          <w:rFonts w:eastAsia="Calibri"/>
          <w:bCs/>
          <w:lang w:eastAsia="en-US"/>
        </w:rPr>
        <w:t xml:space="preserve"> įvertinus foninę taršą. Taip pat PAV atrankos dokumente papildomai buvo apskaičiuota ir situacija, vertinant esamą ir planuojamą ūkinę veiklą, iki </w:t>
      </w:r>
      <w:r w:rsidRPr="0069209C">
        <w:rPr>
          <w:rFonts w:eastAsia="Calibri"/>
          <w:b/>
          <w:lang w:eastAsia="en-US"/>
        </w:rPr>
        <w:t>įgyvendinant taršos mažinimo priemones</w:t>
      </w:r>
      <w:r w:rsidRPr="0069209C">
        <w:rPr>
          <w:rFonts w:eastAsia="Calibri"/>
          <w:bCs/>
          <w:lang w:eastAsia="en-US"/>
        </w:rPr>
        <w:t xml:space="preserve"> (suplanuotus oro teršalų valymo įrenginius (toliau – OTVĮ)) ir tada buvo gautas Klaipėdos naftos terminalo sklypo ribose rezultatas 5,06 OUE/m</w:t>
      </w:r>
      <w:r w:rsidRPr="0069209C">
        <w:rPr>
          <w:rFonts w:eastAsia="Calibri"/>
          <w:bCs/>
          <w:vertAlign w:val="superscript"/>
          <w:lang w:eastAsia="en-US"/>
        </w:rPr>
        <w:t>3</w:t>
      </w:r>
      <w:r w:rsidRPr="0069209C">
        <w:rPr>
          <w:rFonts w:eastAsia="Calibri"/>
          <w:bCs/>
          <w:lang w:eastAsia="en-US"/>
        </w:rPr>
        <w:t>.</w:t>
      </w:r>
    </w:p>
    <w:p w:rsidR="009F4A49" w:rsidRPr="0069209C" w:rsidRDefault="009F4A49" w:rsidP="0069209C">
      <w:pPr>
        <w:tabs>
          <w:tab w:val="left" w:pos="709"/>
        </w:tabs>
        <w:ind w:firstLine="709"/>
        <w:jc w:val="both"/>
        <w:rPr>
          <w:rFonts w:eastAsia="Calibri"/>
          <w:bCs/>
          <w:lang w:eastAsia="en-US"/>
        </w:rPr>
      </w:pPr>
      <w:r w:rsidRPr="0069209C">
        <w:rPr>
          <w:rFonts w:eastAsia="Calibri"/>
          <w:bCs/>
          <w:lang w:eastAsia="en-US"/>
        </w:rPr>
        <w:t>Šiuo atveju turime 3 skirtingus kvapų sklaidos modeliavimo variantus:</w:t>
      </w:r>
    </w:p>
    <w:p w:rsidR="009F4A49" w:rsidRPr="0069209C" w:rsidRDefault="009F4A49" w:rsidP="0069209C">
      <w:pPr>
        <w:tabs>
          <w:tab w:val="left" w:pos="709"/>
        </w:tabs>
        <w:ind w:firstLine="709"/>
        <w:contextualSpacing/>
        <w:jc w:val="both"/>
        <w:rPr>
          <w:rFonts w:eastAsia="Calibri"/>
          <w:bCs/>
          <w:lang w:eastAsia="en-US"/>
        </w:rPr>
      </w:pPr>
      <w:r w:rsidRPr="0069209C">
        <w:rPr>
          <w:rFonts w:eastAsia="Calibri"/>
          <w:b/>
          <w:lang w:eastAsia="en-US"/>
        </w:rPr>
        <w:t>1 variantas</w:t>
      </w:r>
      <w:r w:rsidRPr="0069209C">
        <w:rPr>
          <w:rFonts w:eastAsia="Calibri"/>
          <w:bCs/>
          <w:lang w:eastAsia="en-US"/>
        </w:rPr>
        <w:t xml:space="preserve">. Paraiškos situacija pagal 2019 m. </w:t>
      </w:r>
      <w:r w:rsidRPr="0069209C">
        <w:rPr>
          <w:rFonts w:eastAsia="Calibri"/>
          <w:bCs/>
          <w:i/>
          <w:iCs/>
          <w:lang w:eastAsia="en-US"/>
        </w:rPr>
        <w:t>Inventorizacijos ataskaitos duomeni</w:t>
      </w:r>
      <w:r w:rsidRPr="0069209C">
        <w:rPr>
          <w:rFonts w:eastAsia="Calibri"/>
          <w:bCs/>
          <w:lang w:eastAsia="en-US"/>
        </w:rPr>
        <w:t xml:space="preserve">s (iš kokių taršos šaltinių kvapo emisijos buvo sumodeliuotos žr. Paraiškos I dalies B. skyriuje pateiktą informaciją) atliktas kvapų sklaidos modeliavimas, kurio metu gauta, kad </w:t>
      </w:r>
      <w:bookmarkStart w:id="14" w:name="_Hlk33603140"/>
      <w:r w:rsidRPr="0069209C">
        <w:rPr>
          <w:rFonts w:eastAsia="Calibri"/>
          <w:bCs/>
          <w:lang w:eastAsia="en-US"/>
        </w:rPr>
        <w:t xml:space="preserve">didžiausia kvapo koncentracija </w:t>
      </w:r>
      <w:bookmarkEnd w:id="14"/>
      <w:r w:rsidRPr="0069209C">
        <w:rPr>
          <w:rFonts w:eastAsia="Calibri"/>
          <w:bCs/>
          <w:lang w:eastAsia="en-US"/>
        </w:rPr>
        <w:t xml:space="preserve">– </w:t>
      </w:r>
      <w:r w:rsidRPr="0069209C">
        <w:rPr>
          <w:rFonts w:eastAsia="Calibri"/>
          <w:b/>
          <w:lang w:eastAsia="en-US"/>
        </w:rPr>
        <w:t>2,54</w:t>
      </w:r>
      <w:r w:rsidRPr="0069209C">
        <w:rPr>
          <w:rFonts w:eastAsia="Calibri"/>
          <w:b/>
        </w:rPr>
        <w:t xml:space="preserve"> OUE</w:t>
      </w:r>
      <w:r w:rsidRPr="0069209C">
        <w:rPr>
          <w:rFonts w:eastAsia="Calibri"/>
          <w:b/>
          <w:spacing w:val="3"/>
        </w:rPr>
        <w:t>/</w:t>
      </w:r>
      <w:r w:rsidRPr="0069209C">
        <w:rPr>
          <w:rFonts w:eastAsia="Calibri"/>
          <w:b/>
          <w:spacing w:val="-4"/>
        </w:rPr>
        <w:t>m</w:t>
      </w:r>
      <w:r w:rsidRPr="0069209C">
        <w:rPr>
          <w:rFonts w:eastAsia="Calibri"/>
          <w:b/>
          <w:position w:val="7"/>
          <w:vertAlign w:val="superscript"/>
        </w:rPr>
        <w:t>3</w:t>
      </w:r>
      <w:r w:rsidRPr="0069209C">
        <w:rPr>
          <w:rFonts w:eastAsia="Calibri"/>
          <w:bCs/>
          <w:lang w:eastAsia="en-US"/>
        </w:rPr>
        <w:t>. Šiuo atveju sumodeliuoti tik tie taršos šaltiniai, kurie veikė 2019 m. Lyginant 1 variantą su 3 variantu, skirtumą tarp kvapų koncentracijų lemia šie faktoriai:</w:t>
      </w:r>
    </w:p>
    <w:p w:rsidR="009F4A49" w:rsidRPr="0069209C" w:rsidRDefault="009F4A49" w:rsidP="00F940D6">
      <w:pPr>
        <w:numPr>
          <w:ilvl w:val="0"/>
          <w:numId w:val="14"/>
        </w:numPr>
        <w:tabs>
          <w:tab w:val="left" w:pos="709"/>
        </w:tabs>
        <w:spacing w:before="60" w:after="200"/>
        <w:contextualSpacing/>
        <w:jc w:val="both"/>
        <w:rPr>
          <w:bCs/>
          <w:lang w:eastAsia="en-US"/>
        </w:rPr>
      </w:pPr>
      <w:r w:rsidRPr="0069209C">
        <w:rPr>
          <w:bCs/>
          <w:lang w:eastAsia="en-US"/>
        </w:rPr>
        <w:lastRenderedPageBreak/>
        <w:t xml:space="preserve">2019 m. inventorizacijos metu buvo patikslintos (sumažėjo) esamų taršos šaltinių vienkartinės teršalų emisijos iš oro taršos šaltinių, pvz.: </w:t>
      </w:r>
      <w:proofErr w:type="spellStart"/>
      <w:r w:rsidRPr="0069209C">
        <w:rPr>
          <w:bCs/>
          <w:lang w:eastAsia="en-US"/>
        </w:rPr>
        <w:t>o.t.š</w:t>
      </w:r>
      <w:proofErr w:type="spellEnd"/>
      <w:r w:rsidRPr="0069209C">
        <w:rPr>
          <w:bCs/>
          <w:lang w:eastAsia="en-US"/>
        </w:rPr>
        <w:t xml:space="preserve">. 085-086 LOJ emisijos saugojimo metu inventorizuota - 0,0085 g/s, kai tuo tarpu 3 varianto metu sklaidos skaičiavimuose buvo naudotos LOJ emisijos saugojimo metu – 0,01874 g/s; </w:t>
      </w:r>
    </w:p>
    <w:p w:rsidR="009F4A49" w:rsidRPr="0069209C" w:rsidRDefault="009F4A49" w:rsidP="00F940D6">
      <w:pPr>
        <w:numPr>
          <w:ilvl w:val="0"/>
          <w:numId w:val="14"/>
        </w:numPr>
        <w:tabs>
          <w:tab w:val="left" w:pos="709"/>
        </w:tabs>
        <w:spacing w:before="60" w:after="200"/>
        <w:contextualSpacing/>
        <w:jc w:val="both"/>
        <w:rPr>
          <w:bCs/>
          <w:lang w:eastAsia="en-US"/>
        </w:rPr>
      </w:pPr>
      <w:r w:rsidRPr="0069209C">
        <w:rPr>
          <w:bCs/>
          <w:lang w:eastAsia="en-US"/>
        </w:rPr>
        <w:t xml:space="preserve">1 varianto kvapų modeliavimo atveju nebuvo naudotos emisijos iš </w:t>
      </w:r>
      <w:proofErr w:type="spellStart"/>
      <w:r w:rsidRPr="0069209C">
        <w:rPr>
          <w:bCs/>
          <w:lang w:eastAsia="en-US"/>
        </w:rPr>
        <w:t>o.t.š</w:t>
      </w:r>
      <w:proofErr w:type="spellEnd"/>
      <w:r w:rsidRPr="0069209C">
        <w:rPr>
          <w:bCs/>
          <w:lang w:eastAsia="en-US"/>
        </w:rPr>
        <w:t xml:space="preserve"> Nr.099 – 110, nes jie neveikė; kai tuo tarpu 3 varianto modeliavimo metu emisijos iš </w:t>
      </w:r>
      <w:proofErr w:type="spellStart"/>
      <w:r w:rsidRPr="0069209C">
        <w:rPr>
          <w:bCs/>
          <w:lang w:eastAsia="en-US"/>
        </w:rPr>
        <w:t>o.t.š</w:t>
      </w:r>
      <w:proofErr w:type="spellEnd"/>
      <w:r w:rsidRPr="0069209C">
        <w:rPr>
          <w:bCs/>
          <w:lang w:eastAsia="en-US"/>
        </w:rPr>
        <w:t>. Nr. 099-110 kvapo modeliavime buvo naudotos.</w:t>
      </w:r>
    </w:p>
    <w:p w:rsidR="009F4A49" w:rsidRPr="0069209C" w:rsidRDefault="009F4A49" w:rsidP="0069209C">
      <w:pPr>
        <w:tabs>
          <w:tab w:val="left" w:pos="709"/>
        </w:tabs>
        <w:ind w:firstLine="567"/>
        <w:jc w:val="both"/>
        <w:rPr>
          <w:rFonts w:eastAsia="Calibri"/>
          <w:bCs/>
          <w:lang w:eastAsia="en-US"/>
        </w:rPr>
      </w:pPr>
      <w:r w:rsidRPr="0069209C">
        <w:rPr>
          <w:rFonts w:eastAsia="Calibri"/>
          <w:b/>
          <w:lang w:eastAsia="en-US"/>
        </w:rPr>
        <w:t>2 variantas</w:t>
      </w:r>
      <w:r w:rsidRPr="0069209C">
        <w:rPr>
          <w:rFonts w:eastAsia="Calibri"/>
          <w:bCs/>
          <w:lang w:eastAsia="en-US"/>
        </w:rPr>
        <w:t xml:space="preserve">. 2019-02-19 Atrankos išvadoje atliktas esamos ir planuojamos ūkinės veiklos kvapų sklaidos modeliavimas </w:t>
      </w:r>
      <w:r w:rsidRPr="0069209C">
        <w:rPr>
          <w:rFonts w:eastAsia="Calibri"/>
          <w:bCs/>
          <w:u w:val="single"/>
          <w:lang w:eastAsia="en-US"/>
        </w:rPr>
        <w:t>įgyvendinus taršos mažinimo priemones</w:t>
      </w:r>
      <w:r w:rsidRPr="0069209C">
        <w:rPr>
          <w:rFonts w:eastAsia="Calibri"/>
          <w:bCs/>
          <w:lang w:eastAsia="en-US"/>
        </w:rPr>
        <w:t xml:space="preserve">, </w:t>
      </w:r>
      <w:proofErr w:type="spellStart"/>
      <w:r w:rsidRPr="0069209C">
        <w:rPr>
          <w:rFonts w:eastAsia="Calibri"/>
          <w:bCs/>
          <w:lang w:eastAsia="en-US"/>
        </w:rPr>
        <w:t>t.y</w:t>
      </w:r>
      <w:proofErr w:type="spellEnd"/>
      <w:r w:rsidRPr="0069209C">
        <w:rPr>
          <w:rFonts w:eastAsia="Calibri"/>
          <w:bCs/>
          <w:lang w:eastAsia="en-US"/>
        </w:rPr>
        <w:t xml:space="preserve">. pastačius suplanuotus OTVĮ, kuriuose bus valomi nuo </w:t>
      </w:r>
      <w:r w:rsidRPr="0069209C">
        <w:rPr>
          <w:rFonts w:eastAsia="Calibri"/>
          <w:bCs/>
          <w:i/>
          <w:iCs/>
          <w:lang w:eastAsia="en-US"/>
        </w:rPr>
        <w:t>28 talpyklų ir geležinkelio krovos estakados 1- 2 kelių surinkti</w:t>
      </w:r>
      <w:r w:rsidRPr="0069209C">
        <w:rPr>
          <w:rFonts w:eastAsia="Calibri"/>
          <w:bCs/>
          <w:lang w:eastAsia="en-US"/>
        </w:rPr>
        <w:t xml:space="preserve"> oro teršalai. Vietoj 74 stacionarių taršos šaltinių veiks 37 oro taršos šaltiniai ir šios pasikeitusios situacijos kvapų modeliavimo atveju gauta, kad didžiausia kvapų koncentracija </w:t>
      </w:r>
      <w:bookmarkStart w:id="15" w:name="_Hlk33606975"/>
      <w:r w:rsidRPr="0069209C">
        <w:rPr>
          <w:rFonts w:eastAsia="Calibri"/>
          <w:bCs/>
          <w:lang w:eastAsia="en-US"/>
        </w:rPr>
        <w:t xml:space="preserve">– </w:t>
      </w:r>
      <w:r w:rsidRPr="0069209C">
        <w:rPr>
          <w:rFonts w:eastAsia="Calibri"/>
          <w:b/>
          <w:lang w:eastAsia="en-US"/>
        </w:rPr>
        <w:t>2,03 OUE/m</w:t>
      </w:r>
      <w:r w:rsidRPr="0069209C">
        <w:rPr>
          <w:rFonts w:eastAsia="Calibri"/>
          <w:b/>
          <w:vertAlign w:val="superscript"/>
          <w:lang w:eastAsia="en-US"/>
        </w:rPr>
        <w:t>3</w:t>
      </w:r>
      <w:r w:rsidRPr="0069209C">
        <w:rPr>
          <w:rFonts w:eastAsia="Calibri"/>
          <w:bCs/>
          <w:lang w:eastAsia="en-US"/>
        </w:rPr>
        <w:t xml:space="preserve">. </w:t>
      </w:r>
      <w:bookmarkEnd w:id="15"/>
      <w:r w:rsidRPr="0069209C">
        <w:rPr>
          <w:rFonts w:eastAsia="Calibri"/>
          <w:bCs/>
          <w:lang w:eastAsia="en-US"/>
        </w:rPr>
        <w:t xml:space="preserve">Toks kvapo vienetas bus pasiektas, kai bus įgyvendintos aplinkosaugos veiksmų plane pateiktos priemonės, </w:t>
      </w:r>
      <w:proofErr w:type="spellStart"/>
      <w:r w:rsidRPr="0069209C">
        <w:rPr>
          <w:rFonts w:eastAsia="Calibri"/>
          <w:bCs/>
          <w:lang w:eastAsia="en-US"/>
        </w:rPr>
        <w:t>t.y</w:t>
      </w:r>
      <w:proofErr w:type="spellEnd"/>
      <w:r w:rsidRPr="0069209C">
        <w:rPr>
          <w:rFonts w:eastAsia="Calibri"/>
          <w:bCs/>
          <w:lang w:eastAsia="en-US"/>
        </w:rPr>
        <w:t>. pradėjus veikti OTVĮ.</w:t>
      </w:r>
    </w:p>
    <w:p w:rsidR="009F4A49" w:rsidRPr="0069209C" w:rsidRDefault="009F4A49" w:rsidP="0069209C">
      <w:pPr>
        <w:tabs>
          <w:tab w:val="left" w:pos="709"/>
        </w:tabs>
        <w:ind w:firstLine="567"/>
        <w:jc w:val="both"/>
        <w:rPr>
          <w:rFonts w:eastAsia="Calibri"/>
          <w:bCs/>
          <w:lang w:eastAsia="en-US"/>
        </w:rPr>
      </w:pPr>
      <w:r w:rsidRPr="0069209C">
        <w:rPr>
          <w:rFonts w:eastAsia="Calibri"/>
          <w:b/>
          <w:lang w:eastAsia="en-US"/>
        </w:rPr>
        <w:t>3 variantas</w:t>
      </w:r>
      <w:r w:rsidRPr="0069209C">
        <w:rPr>
          <w:rFonts w:eastAsia="Calibri"/>
          <w:bCs/>
          <w:lang w:eastAsia="en-US"/>
        </w:rPr>
        <w:t xml:space="preserve">. 2019-02-19 Atrankos išvados dokumente sumodeliuota esama situacija su fonu be </w:t>
      </w:r>
      <w:r w:rsidRPr="0069209C">
        <w:rPr>
          <w:rFonts w:eastAsia="Calibri"/>
          <w:bCs/>
          <w:i/>
          <w:iCs/>
          <w:lang w:eastAsia="en-US"/>
        </w:rPr>
        <w:t>suplanuotų OTVĮ</w:t>
      </w:r>
      <w:r w:rsidRPr="0069209C">
        <w:rPr>
          <w:rFonts w:eastAsia="Calibri"/>
          <w:bCs/>
          <w:lang w:eastAsia="en-US"/>
        </w:rPr>
        <w:t xml:space="preserve">, tam kad parodyti kokį efektą daro suplanuotos aplinkosauginės priemonės. Šios situacijos modeliavimui buvo naudotos emisijos iš visų taršos šaltinių nurodytų Paraiškos 11 lentelėje, išskyrus planuojamus OTVĮ - Nr.125 -126. Šiuo kvapų sklaidos modeliavimo metu buvo gauta, kad veikiant 74 stacionarūs oro taršos šaltiniams – didžiausia kvapų sklaida yra </w:t>
      </w:r>
      <w:r w:rsidRPr="0069209C">
        <w:rPr>
          <w:rFonts w:eastAsia="Calibri"/>
          <w:b/>
          <w:lang w:eastAsia="en-US"/>
        </w:rPr>
        <w:t>5,08 OUE/m</w:t>
      </w:r>
      <w:r w:rsidRPr="0069209C">
        <w:rPr>
          <w:rFonts w:eastAsia="Calibri"/>
          <w:bCs/>
          <w:vertAlign w:val="superscript"/>
          <w:lang w:eastAsia="en-US"/>
        </w:rPr>
        <w:t>3</w:t>
      </w:r>
      <w:r w:rsidRPr="0069209C">
        <w:rPr>
          <w:rFonts w:eastAsia="Calibri"/>
          <w:bCs/>
          <w:lang w:eastAsia="en-US"/>
        </w:rPr>
        <w:t xml:space="preserve">. Pradėjus veikti OTVĮ liks 37 oro taršos šaltinių ir bus pasiektas kvapo koncentracija </w:t>
      </w:r>
      <w:r w:rsidRPr="0069209C">
        <w:rPr>
          <w:rFonts w:eastAsia="Calibri"/>
          <w:b/>
          <w:lang w:eastAsia="en-US"/>
        </w:rPr>
        <w:t xml:space="preserve">– </w:t>
      </w:r>
      <w:r w:rsidRPr="0069209C">
        <w:rPr>
          <w:rFonts w:eastAsia="Calibri"/>
          <w:bCs/>
          <w:lang w:eastAsia="en-US"/>
        </w:rPr>
        <w:t>nurodyta 2 variante  (2,03 OUE/m</w:t>
      </w:r>
      <w:r w:rsidRPr="0069209C">
        <w:rPr>
          <w:rFonts w:eastAsia="Calibri"/>
          <w:bCs/>
          <w:vertAlign w:val="superscript"/>
          <w:lang w:eastAsia="en-US"/>
        </w:rPr>
        <w:t>3</w:t>
      </w:r>
      <w:r w:rsidRPr="0069209C">
        <w:rPr>
          <w:rFonts w:eastAsia="Calibri"/>
          <w:bCs/>
          <w:lang w:eastAsia="en-US"/>
        </w:rPr>
        <w:t xml:space="preserve">). </w:t>
      </w:r>
    </w:p>
    <w:p w:rsidR="009F4A49" w:rsidRPr="0069209C" w:rsidRDefault="009F4A49" w:rsidP="0069209C">
      <w:pPr>
        <w:tabs>
          <w:tab w:val="left" w:pos="709"/>
        </w:tabs>
        <w:ind w:firstLine="567"/>
        <w:jc w:val="both"/>
        <w:rPr>
          <w:rFonts w:eastAsia="Calibri"/>
          <w:bCs/>
          <w:lang w:eastAsia="en-US"/>
        </w:rPr>
      </w:pPr>
      <w:r w:rsidRPr="0069209C">
        <w:rPr>
          <w:rFonts w:eastAsia="Calibri"/>
          <w:bCs/>
          <w:lang w:eastAsia="en-US"/>
        </w:rPr>
        <w:t>Tai yra skirtingi veiklos scenarijai, kuomet galima ir skirtinga oro tarša ir gaunami skirtingi kvapų sklaidos modeliavimo rezultatai</w:t>
      </w:r>
      <w:r w:rsidR="0069209C">
        <w:rPr>
          <w:rFonts w:eastAsia="Calibri"/>
          <w:bCs/>
          <w:lang w:eastAsia="en-US"/>
        </w:rPr>
        <w:t>.</w:t>
      </w:r>
    </w:p>
    <w:p w:rsidR="00355C88" w:rsidRDefault="00355C88" w:rsidP="009F4A49">
      <w:pPr>
        <w:spacing w:after="200" w:line="276" w:lineRule="auto"/>
        <w:rPr>
          <w:b/>
          <w:sz w:val="22"/>
        </w:rPr>
      </w:pPr>
    </w:p>
    <w:p w:rsidR="0069209C" w:rsidRDefault="0069209C" w:rsidP="009F4A49">
      <w:pPr>
        <w:spacing w:after="200" w:line="276" w:lineRule="auto"/>
        <w:rPr>
          <w:b/>
          <w:sz w:val="22"/>
        </w:rPr>
      </w:pPr>
      <w:r>
        <w:rPr>
          <w:b/>
          <w:sz w:val="22"/>
        </w:rPr>
        <w:t xml:space="preserve">Sąlyga: </w:t>
      </w:r>
    </w:p>
    <w:p w:rsidR="009F4A49" w:rsidRDefault="0069209C" w:rsidP="009F4A49">
      <w:pPr>
        <w:spacing w:after="200" w:line="276" w:lineRule="auto"/>
        <w:rPr>
          <w:b/>
          <w:sz w:val="22"/>
        </w:rPr>
      </w:pPr>
      <w:r>
        <w:rPr>
          <w:b/>
          <w:sz w:val="22"/>
        </w:rPr>
        <w:t xml:space="preserve">Kvapų emisijos iš taršos šaltinių negali būti didesnės nei deklaruojamos patikslintoje paraiškoje TIPK leidimui pakeisti, atsižvelgiant į taršos šaltinių deklaruojamus fizinius duomenis. </w:t>
      </w:r>
    </w:p>
    <w:p w:rsidR="0069209C" w:rsidRPr="000E4E4D" w:rsidRDefault="0069209C" w:rsidP="000E4E4D">
      <w:pPr>
        <w:rPr>
          <w:b/>
        </w:rPr>
      </w:pPr>
    </w:p>
    <w:p w:rsidR="009F4A49" w:rsidRPr="000E4E4D" w:rsidRDefault="000E4E4D" w:rsidP="000E4E4D">
      <w:pPr>
        <w:spacing w:before="60"/>
        <w:ind w:firstLine="567"/>
        <w:jc w:val="both"/>
        <w:rPr>
          <w:b/>
        </w:rPr>
      </w:pPr>
      <w:r>
        <w:rPr>
          <w:b/>
        </w:rPr>
        <w:t>6</w:t>
      </w:r>
      <w:r w:rsidR="009F4A49" w:rsidRPr="000E4E4D">
        <w:rPr>
          <w:b/>
        </w:rPr>
        <w:t xml:space="preserve"> lentelė. </w:t>
      </w:r>
      <w:r>
        <w:rPr>
          <w:b/>
        </w:rPr>
        <w:t xml:space="preserve">Leidžiami išmesti į </w:t>
      </w:r>
      <w:r w:rsidR="009F4A49" w:rsidRPr="000E4E4D">
        <w:rPr>
          <w:b/>
        </w:rPr>
        <w:t>aplinkos orą teršalai ir jų kiekis</w:t>
      </w:r>
    </w:p>
    <w:tbl>
      <w:tblPr>
        <w:tblW w:w="14884" w:type="dxa"/>
        <w:tblInd w:w="-5" w:type="dxa"/>
        <w:tblLook w:val="04A0" w:firstRow="1" w:lastRow="0" w:firstColumn="1" w:lastColumn="0" w:noHBand="0" w:noVBand="1"/>
      </w:tblPr>
      <w:tblGrid>
        <w:gridCol w:w="3119"/>
        <w:gridCol w:w="1701"/>
        <w:gridCol w:w="3260"/>
        <w:gridCol w:w="3686"/>
        <w:gridCol w:w="3118"/>
      </w:tblGrid>
      <w:tr w:rsidR="009F4A49" w:rsidRPr="000E4E4D" w:rsidTr="009F4A49">
        <w:trPr>
          <w:trHeight w:val="600"/>
        </w:trPr>
        <w:tc>
          <w:tcPr>
            <w:tcW w:w="3119"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F4A49" w:rsidRPr="000E4E4D" w:rsidRDefault="009F4A49" w:rsidP="000E4E4D">
            <w:pPr>
              <w:jc w:val="center"/>
              <w:rPr>
                <w:lang w:eastAsia="en-US"/>
              </w:rPr>
            </w:pPr>
            <w:r w:rsidRPr="000E4E4D">
              <w:rPr>
                <w:lang w:eastAsia="en-US"/>
              </w:rPr>
              <w:t>Teršalo pavadinimas</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rsidR="009F4A49" w:rsidRPr="000E4E4D" w:rsidRDefault="009F4A49" w:rsidP="000E4E4D">
            <w:pPr>
              <w:jc w:val="center"/>
              <w:rPr>
                <w:lang w:eastAsia="en-US"/>
              </w:rPr>
            </w:pPr>
            <w:r w:rsidRPr="000E4E4D">
              <w:rPr>
                <w:lang w:eastAsia="en-US"/>
              </w:rPr>
              <w:t>Teršalo kodas</w:t>
            </w:r>
          </w:p>
        </w:tc>
        <w:tc>
          <w:tcPr>
            <w:tcW w:w="3260" w:type="dxa"/>
            <w:tcBorders>
              <w:top w:val="single" w:sz="4" w:space="0" w:color="auto"/>
              <w:left w:val="nil"/>
              <w:bottom w:val="single" w:sz="4" w:space="0" w:color="auto"/>
              <w:right w:val="single" w:sz="4" w:space="0" w:color="auto"/>
            </w:tcBorders>
            <w:shd w:val="clear" w:color="000000" w:fill="E7E6E6"/>
          </w:tcPr>
          <w:p w:rsidR="009F4A49" w:rsidRPr="000E4E4D" w:rsidRDefault="009F4A49" w:rsidP="000E4E4D">
            <w:pPr>
              <w:jc w:val="center"/>
              <w:rPr>
                <w:rFonts w:eastAsia="Calibri"/>
                <w:lang w:eastAsia="en-US"/>
              </w:rPr>
            </w:pPr>
            <w:r w:rsidRPr="000E4E4D">
              <w:rPr>
                <w:rFonts w:eastAsia="Calibri"/>
                <w:lang w:eastAsia="en-US"/>
              </w:rPr>
              <w:t>Leidžiama išmesti į aplinkos orą pagal 2018-03-30 TIPK leidimą, t/m</w:t>
            </w:r>
          </w:p>
        </w:tc>
        <w:tc>
          <w:tcPr>
            <w:tcW w:w="3686"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F4A49" w:rsidRPr="000E4E4D" w:rsidRDefault="000E4E4D" w:rsidP="000E4E4D">
            <w:pPr>
              <w:jc w:val="center"/>
              <w:rPr>
                <w:lang w:eastAsia="en-US"/>
              </w:rPr>
            </w:pPr>
            <w:r>
              <w:rPr>
                <w:rFonts w:eastAsia="Calibri"/>
                <w:lang w:eastAsia="en-US"/>
              </w:rPr>
              <w:t xml:space="preserve">Leidžiama </w:t>
            </w:r>
            <w:r w:rsidR="009F4A49" w:rsidRPr="000E4E4D">
              <w:rPr>
                <w:rFonts w:eastAsia="Calibri"/>
                <w:lang w:eastAsia="en-US"/>
              </w:rPr>
              <w:t>išmesti iki oro teršalų valymo įrenginių įdiegimo, t/m.</w:t>
            </w:r>
          </w:p>
        </w:tc>
        <w:tc>
          <w:tcPr>
            <w:tcW w:w="3118" w:type="dxa"/>
            <w:tcBorders>
              <w:top w:val="single" w:sz="4" w:space="0" w:color="auto"/>
              <w:left w:val="nil"/>
              <w:bottom w:val="single" w:sz="4" w:space="0" w:color="auto"/>
              <w:right w:val="single" w:sz="4" w:space="0" w:color="auto"/>
            </w:tcBorders>
            <w:shd w:val="clear" w:color="000000" w:fill="E7E6E6"/>
            <w:vAlign w:val="center"/>
          </w:tcPr>
          <w:p w:rsidR="009F4A49" w:rsidRPr="000E4E4D" w:rsidRDefault="000E4E4D" w:rsidP="000E4E4D">
            <w:pPr>
              <w:jc w:val="center"/>
              <w:rPr>
                <w:lang w:eastAsia="en-US"/>
              </w:rPr>
            </w:pPr>
            <w:r>
              <w:rPr>
                <w:rFonts w:eastAsia="Calibri"/>
                <w:lang w:eastAsia="en-US"/>
              </w:rPr>
              <w:t xml:space="preserve">Leidžiama </w:t>
            </w:r>
            <w:r w:rsidR="009F4A49" w:rsidRPr="000E4E4D">
              <w:rPr>
                <w:rFonts w:eastAsia="Calibri"/>
                <w:lang w:eastAsia="en-US"/>
              </w:rPr>
              <w:t>išmesti pradėjus veikti oro teršalų valymo įrenginiams, t/m.</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000000" w:fill="E7E6E6"/>
            <w:vAlign w:val="center"/>
            <w:hideMark/>
          </w:tcPr>
          <w:p w:rsidR="009F4A49" w:rsidRPr="000E4E4D" w:rsidRDefault="009F4A49" w:rsidP="000E4E4D">
            <w:pPr>
              <w:jc w:val="center"/>
              <w:rPr>
                <w:lang w:eastAsia="en-US"/>
              </w:rPr>
            </w:pPr>
            <w:r w:rsidRPr="000E4E4D">
              <w:rPr>
                <w:lang w:eastAsia="en-US"/>
              </w:rPr>
              <w:t>1</w:t>
            </w:r>
          </w:p>
        </w:tc>
        <w:tc>
          <w:tcPr>
            <w:tcW w:w="1701" w:type="dxa"/>
            <w:tcBorders>
              <w:top w:val="nil"/>
              <w:left w:val="nil"/>
              <w:bottom w:val="single" w:sz="4" w:space="0" w:color="auto"/>
              <w:right w:val="single" w:sz="4" w:space="0" w:color="auto"/>
            </w:tcBorders>
            <w:shd w:val="clear" w:color="000000" w:fill="E7E6E6"/>
            <w:vAlign w:val="center"/>
            <w:hideMark/>
          </w:tcPr>
          <w:p w:rsidR="009F4A49" w:rsidRPr="000E4E4D" w:rsidRDefault="009F4A49" w:rsidP="000E4E4D">
            <w:pPr>
              <w:jc w:val="center"/>
              <w:rPr>
                <w:lang w:eastAsia="en-US"/>
              </w:rPr>
            </w:pPr>
            <w:r w:rsidRPr="000E4E4D">
              <w:rPr>
                <w:lang w:eastAsia="en-US"/>
              </w:rPr>
              <w:t>2</w:t>
            </w:r>
          </w:p>
        </w:tc>
        <w:tc>
          <w:tcPr>
            <w:tcW w:w="3260" w:type="dxa"/>
            <w:tcBorders>
              <w:top w:val="single" w:sz="4" w:space="0" w:color="auto"/>
              <w:left w:val="nil"/>
              <w:bottom w:val="single" w:sz="4" w:space="0" w:color="auto"/>
              <w:right w:val="single" w:sz="4" w:space="0" w:color="auto"/>
            </w:tcBorders>
            <w:shd w:val="clear" w:color="000000" w:fill="E7E6E6"/>
          </w:tcPr>
          <w:p w:rsidR="009F4A49" w:rsidRPr="000E4E4D" w:rsidRDefault="009F4A49" w:rsidP="000E4E4D">
            <w:pPr>
              <w:jc w:val="center"/>
              <w:rPr>
                <w:rFonts w:eastAsia="Calibri"/>
                <w:lang w:eastAsia="en-US"/>
              </w:rPr>
            </w:pPr>
            <w:r w:rsidRPr="000E4E4D">
              <w:rPr>
                <w:rFonts w:eastAsia="Calibri"/>
                <w:lang w:eastAsia="en-US"/>
              </w:rPr>
              <w:t>3</w:t>
            </w:r>
          </w:p>
        </w:tc>
        <w:tc>
          <w:tcPr>
            <w:tcW w:w="3686"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9F4A49" w:rsidRPr="000E4E4D" w:rsidRDefault="009F4A49" w:rsidP="000E4E4D">
            <w:pPr>
              <w:jc w:val="center"/>
              <w:rPr>
                <w:lang w:eastAsia="en-US"/>
              </w:rPr>
            </w:pPr>
            <w:r w:rsidRPr="000E4E4D">
              <w:rPr>
                <w:lang w:eastAsia="en-US"/>
              </w:rPr>
              <w:t>4</w:t>
            </w:r>
          </w:p>
        </w:tc>
        <w:tc>
          <w:tcPr>
            <w:tcW w:w="3118" w:type="dxa"/>
            <w:tcBorders>
              <w:top w:val="nil"/>
              <w:left w:val="nil"/>
              <w:bottom w:val="single" w:sz="4" w:space="0" w:color="auto"/>
              <w:right w:val="single" w:sz="4" w:space="0" w:color="auto"/>
            </w:tcBorders>
            <w:shd w:val="clear" w:color="000000" w:fill="E7E6E6"/>
            <w:vAlign w:val="center"/>
          </w:tcPr>
          <w:p w:rsidR="009F4A49" w:rsidRPr="000E4E4D" w:rsidRDefault="009F4A49" w:rsidP="000E4E4D">
            <w:pPr>
              <w:jc w:val="center"/>
              <w:rPr>
                <w:lang w:eastAsia="en-US"/>
              </w:rPr>
            </w:pPr>
            <w:r w:rsidRPr="000E4E4D">
              <w:rPr>
                <w:lang w:eastAsia="en-US"/>
              </w:rPr>
              <w:t>5</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Azoto oksidai (A)</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250</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56,0088</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51,9287</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51,9287</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Azoto oksidai (B)</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5872</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5,5111</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8,0550</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8,0550</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Azoto oksidai (C)</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6044</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0,0821</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0,0015</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0,0015</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Kietosios dalelės (A)</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6493</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0,2000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0,0338</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0,0338</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Kietosios dalelės (C)</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4281</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0,0169</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0,0000</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0,0000</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Sieros dioksidas (A)</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1753</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0,2000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0,2209</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0,2209</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Sieros dioksidas (C)</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6051</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0,2100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0,0000</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0,0000</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lastRenderedPageBreak/>
              <w:t>Lakieji organiniai junginiai (LOJ)</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308</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178,1420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150,9705</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118,3396</w:t>
            </w:r>
          </w:p>
        </w:tc>
      </w:tr>
      <w:tr w:rsidR="009F4A49" w:rsidRPr="000E4E4D" w:rsidTr="009F4A49">
        <w:trPr>
          <w:trHeight w:val="255"/>
        </w:trPr>
        <w:tc>
          <w:tcPr>
            <w:tcW w:w="311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rPr>
                <w:b/>
                <w:bCs/>
                <w:lang w:eastAsia="en-US"/>
              </w:rPr>
            </w:pPr>
            <w:r w:rsidRPr="000E4E4D">
              <w:rPr>
                <w:b/>
                <w:bCs/>
                <w:lang w:eastAsia="en-US"/>
              </w:rPr>
              <w:t>Kiti teršalai (abėcėlės tvarka):</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 </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 </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 </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 xml:space="preserve">Anglies </w:t>
            </w:r>
            <w:proofErr w:type="spellStart"/>
            <w:r w:rsidRPr="000E4E4D">
              <w:rPr>
                <w:lang w:eastAsia="en-US"/>
              </w:rPr>
              <w:t>monoksidas</w:t>
            </w:r>
            <w:proofErr w:type="spellEnd"/>
            <w:r w:rsidRPr="000E4E4D">
              <w:rPr>
                <w:lang w:eastAsia="en-US"/>
              </w:rPr>
              <w:t xml:space="preserve"> (A)</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177</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67,2854</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49,6616</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49,6616</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 xml:space="preserve">Anglies </w:t>
            </w:r>
            <w:proofErr w:type="spellStart"/>
            <w:r w:rsidRPr="000E4E4D">
              <w:rPr>
                <w:lang w:eastAsia="en-US"/>
              </w:rPr>
              <w:t>monoksidas</w:t>
            </w:r>
            <w:proofErr w:type="spellEnd"/>
            <w:r w:rsidRPr="000E4E4D">
              <w:rPr>
                <w:lang w:eastAsia="en-US"/>
              </w:rPr>
              <w:t xml:space="preserve"> (B)</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5917</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14,7542</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21,5521</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21,5521</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 xml:space="preserve">Anglies </w:t>
            </w:r>
            <w:proofErr w:type="spellStart"/>
            <w:r w:rsidRPr="000E4E4D">
              <w:rPr>
                <w:lang w:eastAsia="en-US"/>
              </w:rPr>
              <w:t>monoksidas</w:t>
            </w:r>
            <w:proofErr w:type="spellEnd"/>
            <w:r w:rsidRPr="000E4E4D">
              <w:rPr>
                <w:lang w:eastAsia="en-US"/>
              </w:rPr>
              <w:t xml:space="preserve"> (C)</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6069</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0,9233</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0,0003</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0,0003</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proofErr w:type="spellStart"/>
            <w:r w:rsidRPr="000E4E4D">
              <w:rPr>
                <w:lang w:eastAsia="en-US"/>
              </w:rPr>
              <w:t>Benzenas</w:t>
            </w:r>
            <w:proofErr w:type="spellEnd"/>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316</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0,7386</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0,4704</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rPr>
                <w:lang w:eastAsia="en-US"/>
              </w:rPr>
            </w:pPr>
            <w:r w:rsidRPr="000E4E4D">
              <w:rPr>
                <w:lang w:eastAsia="en-US"/>
              </w:rPr>
              <w:t>Chromo oksidai</w:t>
            </w:r>
          </w:p>
        </w:tc>
        <w:tc>
          <w:tcPr>
            <w:tcW w:w="1701" w:type="dxa"/>
            <w:tcBorders>
              <w:top w:val="nil"/>
              <w:left w:val="nil"/>
              <w:bottom w:val="single" w:sz="4" w:space="0" w:color="auto"/>
              <w:right w:val="nil"/>
            </w:tcBorders>
            <w:shd w:val="clear" w:color="auto" w:fill="auto"/>
            <w:noWrap/>
            <w:vAlign w:val="bottom"/>
            <w:hideMark/>
          </w:tcPr>
          <w:p w:rsidR="009F4A49" w:rsidRPr="000E4E4D" w:rsidRDefault="009F4A49" w:rsidP="000E4E4D">
            <w:pPr>
              <w:rPr>
                <w:lang w:eastAsia="en-US"/>
              </w:rPr>
            </w:pPr>
            <w:r w:rsidRPr="000E4E4D">
              <w:rPr>
                <w:lang w:eastAsia="en-US"/>
              </w:rPr>
              <w:t>2721</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0,0000</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0,0000</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Geležis ir jos junginiai</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3113</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0,0035</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0,0026</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0,0026</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Etanolis</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739</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5,755</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11,9247</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0,1822</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Etilenglikolis</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2959</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1,0880</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0,5470</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0,0000</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Mangano oksidai</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3516</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0,0008</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0,0004</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0,0004</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proofErr w:type="spellStart"/>
            <w:r w:rsidRPr="000E4E4D">
              <w:rPr>
                <w:lang w:eastAsia="en-US"/>
              </w:rPr>
              <w:t>Metil</w:t>
            </w:r>
            <w:proofErr w:type="spellEnd"/>
            <w:r w:rsidRPr="000E4E4D">
              <w:rPr>
                <w:lang w:eastAsia="en-US"/>
              </w:rPr>
              <w:t>-</w:t>
            </w:r>
            <w:proofErr w:type="spellStart"/>
            <w:r w:rsidRPr="000E4E4D">
              <w:rPr>
                <w:lang w:eastAsia="en-US"/>
              </w:rPr>
              <w:t>tret</w:t>
            </w:r>
            <w:proofErr w:type="spellEnd"/>
            <w:r w:rsidRPr="000E4E4D">
              <w:rPr>
                <w:lang w:eastAsia="en-US"/>
              </w:rPr>
              <w:t>-butilo esteris (MTBE)</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4901</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4,8099</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5,7344</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5,7344</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Sieros vandenilis</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rPr>
                <w:lang w:eastAsia="en-US"/>
              </w:rPr>
            </w:pPr>
            <w:r w:rsidRPr="000E4E4D">
              <w:rPr>
                <w:lang w:eastAsia="en-US"/>
              </w:rPr>
              <w:t>1778</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0,0742</w:t>
            </w: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lang w:eastAsia="en-US"/>
              </w:rPr>
            </w:pPr>
            <w:r w:rsidRPr="000E4E4D">
              <w:rPr>
                <w:rFonts w:eastAsia="Calibri"/>
                <w:lang w:eastAsia="en-US"/>
              </w:rPr>
              <w:t>0,0839</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lang w:eastAsia="en-US"/>
              </w:rPr>
            </w:pPr>
            <w:r w:rsidRPr="000E4E4D">
              <w:rPr>
                <w:rFonts w:eastAsia="Calibri"/>
                <w:lang w:eastAsia="en-US"/>
              </w:rPr>
              <w:t>0,0032</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tcPr>
          <w:p w:rsidR="009F4A49" w:rsidRPr="000E4E4D" w:rsidRDefault="009F4A49" w:rsidP="000E4E4D">
            <w:pPr>
              <w:rPr>
                <w:lang w:eastAsia="en-US"/>
              </w:rPr>
            </w:pPr>
            <w:r w:rsidRPr="000E4E4D">
              <w:rPr>
                <w:lang w:eastAsia="en-US"/>
              </w:rPr>
              <w:t xml:space="preserve">Chloro vandenilis </w:t>
            </w:r>
          </w:p>
        </w:tc>
        <w:tc>
          <w:tcPr>
            <w:tcW w:w="1701" w:type="dxa"/>
            <w:tcBorders>
              <w:top w:val="nil"/>
              <w:left w:val="nil"/>
              <w:bottom w:val="single" w:sz="4" w:space="0" w:color="auto"/>
              <w:right w:val="nil"/>
            </w:tcBorders>
            <w:shd w:val="clear" w:color="auto" w:fill="auto"/>
            <w:vAlign w:val="center"/>
          </w:tcPr>
          <w:p w:rsidR="009F4A49" w:rsidRPr="000E4E4D" w:rsidRDefault="009F4A49" w:rsidP="000E4E4D">
            <w:pPr>
              <w:rPr>
                <w:lang w:eastAsia="en-US"/>
              </w:rPr>
            </w:pPr>
            <w:r w:rsidRPr="000E4E4D">
              <w:rPr>
                <w:lang w:eastAsia="en-US"/>
              </w:rPr>
              <w:t>440</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lang w:eastAsia="en-US"/>
              </w:rPr>
            </w:pPr>
            <w:r w:rsidRPr="000E4E4D">
              <w:rPr>
                <w:rFonts w:eastAsia="Calibri"/>
                <w:lang w:eastAsia="en-US"/>
              </w:rPr>
              <w:t>0,0001</w:t>
            </w:r>
          </w:p>
        </w:tc>
        <w:tc>
          <w:tcPr>
            <w:tcW w:w="3686" w:type="dxa"/>
            <w:tcBorders>
              <w:top w:val="nil"/>
              <w:left w:val="single" w:sz="4" w:space="0" w:color="auto"/>
              <w:bottom w:val="single" w:sz="4" w:space="0" w:color="auto"/>
              <w:right w:val="single" w:sz="4" w:space="0" w:color="auto"/>
            </w:tcBorders>
            <w:shd w:val="clear" w:color="auto" w:fill="auto"/>
            <w:noWrap/>
            <w:vAlign w:val="center"/>
          </w:tcPr>
          <w:p w:rsidR="009F4A49" w:rsidRPr="000E4E4D" w:rsidRDefault="009F4A49" w:rsidP="000E4E4D">
            <w:pPr>
              <w:jc w:val="center"/>
              <w:rPr>
                <w:rFonts w:eastAsia="Calibri"/>
                <w:lang w:eastAsia="en-US"/>
              </w:rPr>
            </w:pPr>
            <w:r w:rsidRPr="000E4E4D">
              <w:rPr>
                <w:rFonts w:eastAsia="Calibri"/>
                <w:lang w:eastAsia="en-US"/>
              </w:rPr>
              <w:t>-</w:t>
            </w:r>
          </w:p>
        </w:tc>
        <w:tc>
          <w:tcPr>
            <w:tcW w:w="3118" w:type="dxa"/>
            <w:tcBorders>
              <w:top w:val="nil"/>
              <w:left w:val="single" w:sz="4" w:space="0" w:color="auto"/>
              <w:bottom w:val="single" w:sz="4" w:space="0" w:color="auto"/>
              <w:right w:val="single" w:sz="4" w:space="0" w:color="auto"/>
            </w:tcBorders>
            <w:vAlign w:val="center"/>
          </w:tcPr>
          <w:p w:rsidR="009F4A49" w:rsidRPr="000E4E4D" w:rsidRDefault="009F4A49" w:rsidP="000E4E4D">
            <w:pPr>
              <w:jc w:val="center"/>
              <w:rPr>
                <w:rFonts w:eastAsia="Calibri"/>
                <w:lang w:eastAsia="en-US"/>
              </w:rPr>
            </w:pPr>
            <w:r w:rsidRPr="000E4E4D">
              <w:rPr>
                <w:rFonts w:eastAsia="Calibri"/>
                <w:lang w:eastAsia="en-US"/>
              </w:rPr>
              <w:t>-</w:t>
            </w:r>
          </w:p>
        </w:tc>
      </w:tr>
      <w:tr w:rsidR="009F4A49" w:rsidRPr="000E4E4D" w:rsidTr="009F4A49">
        <w:trPr>
          <w:trHeight w:val="25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 </w:t>
            </w:r>
          </w:p>
        </w:tc>
        <w:tc>
          <w:tcPr>
            <w:tcW w:w="1701"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b/>
                <w:bCs/>
                <w:lang w:eastAsia="en-US"/>
              </w:rPr>
            </w:pPr>
            <w:r w:rsidRPr="000E4E4D">
              <w:rPr>
                <w:b/>
                <w:bCs/>
                <w:lang w:eastAsia="en-US"/>
              </w:rPr>
              <w:t>Iš viso:</w:t>
            </w:r>
          </w:p>
        </w:tc>
        <w:tc>
          <w:tcPr>
            <w:tcW w:w="3260" w:type="dxa"/>
            <w:tcBorders>
              <w:top w:val="nil"/>
              <w:left w:val="single" w:sz="4" w:space="0" w:color="auto"/>
              <w:bottom w:val="single" w:sz="4" w:space="0" w:color="auto"/>
              <w:right w:val="single" w:sz="4" w:space="0" w:color="auto"/>
            </w:tcBorders>
            <w:shd w:val="clear" w:color="auto" w:fill="FFFFFF"/>
          </w:tcPr>
          <w:p w:rsidR="009F4A49" w:rsidRPr="000E4E4D" w:rsidRDefault="009F4A49" w:rsidP="000E4E4D">
            <w:pPr>
              <w:jc w:val="center"/>
              <w:rPr>
                <w:rFonts w:eastAsia="Calibri"/>
                <w:b/>
                <w:bCs/>
                <w:lang w:eastAsia="en-US"/>
              </w:rPr>
            </w:pPr>
            <w:r w:rsidRPr="000E4E4D">
              <w:rPr>
                <w:rFonts w:eastAsia="Calibri"/>
                <w:b/>
                <w:bCs/>
                <w:lang w:eastAsia="en-US"/>
              </w:rPr>
              <w:t>335,0653</w:t>
            </w:r>
          </w:p>
        </w:tc>
        <w:tc>
          <w:tcPr>
            <w:tcW w:w="3686" w:type="dxa"/>
            <w:tcBorders>
              <w:top w:val="nil"/>
              <w:left w:val="single" w:sz="4" w:space="0" w:color="auto"/>
              <w:bottom w:val="single" w:sz="4" w:space="0" w:color="auto"/>
              <w:right w:val="single" w:sz="4" w:space="0" w:color="auto"/>
            </w:tcBorders>
            <w:shd w:val="clear" w:color="auto" w:fill="auto"/>
            <w:noWrap/>
            <w:hideMark/>
          </w:tcPr>
          <w:p w:rsidR="009F4A49" w:rsidRPr="000E4E4D" w:rsidRDefault="009F4A49" w:rsidP="000E4E4D">
            <w:pPr>
              <w:jc w:val="center"/>
              <w:rPr>
                <w:b/>
                <w:bCs/>
                <w:lang w:eastAsia="en-US"/>
              </w:rPr>
            </w:pPr>
            <w:r w:rsidRPr="000E4E4D">
              <w:rPr>
                <w:rFonts w:eastAsia="Calibri"/>
                <w:b/>
                <w:bCs/>
                <w:lang w:eastAsia="en-US"/>
              </w:rPr>
              <w:t>301,456</w:t>
            </w:r>
          </w:p>
        </w:tc>
        <w:tc>
          <w:tcPr>
            <w:tcW w:w="3118" w:type="dxa"/>
            <w:tcBorders>
              <w:top w:val="nil"/>
              <w:left w:val="single" w:sz="4" w:space="0" w:color="auto"/>
              <w:bottom w:val="single" w:sz="4" w:space="0" w:color="auto"/>
              <w:right w:val="single" w:sz="4" w:space="0" w:color="auto"/>
            </w:tcBorders>
          </w:tcPr>
          <w:p w:rsidR="009F4A49" w:rsidRPr="000E4E4D" w:rsidRDefault="009F4A49" w:rsidP="000E4E4D">
            <w:pPr>
              <w:jc w:val="center"/>
              <w:rPr>
                <w:b/>
                <w:bCs/>
                <w:lang w:eastAsia="en-US"/>
              </w:rPr>
            </w:pPr>
            <w:r w:rsidRPr="000E4E4D">
              <w:rPr>
                <w:rFonts w:eastAsia="Calibri"/>
                <w:b/>
                <w:bCs/>
                <w:lang w:eastAsia="en-US"/>
              </w:rPr>
              <w:t>256,187</w:t>
            </w:r>
          </w:p>
        </w:tc>
      </w:tr>
    </w:tbl>
    <w:p w:rsidR="009F4A49" w:rsidRPr="000E4E4D" w:rsidRDefault="009F4A49" w:rsidP="000E4E4D">
      <w:pPr>
        <w:spacing w:before="60"/>
        <w:ind w:firstLine="567"/>
        <w:jc w:val="both"/>
        <w:rPr>
          <w:b/>
        </w:rPr>
      </w:pPr>
      <w:r w:rsidRPr="000E4E4D">
        <w:rPr>
          <w:b/>
        </w:rPr>
        <w:t>Paaiškinimas: dėl metinės taršos skirtumų:</w:t>
      </w:r>
    </w:p>
    <w:p w:rsidR="009F4A49" w:rsidRPr="000E4E4D" w:rsidRDefault="009F4A49" w:rsidP="000E4E4D">
      <w:pPr>
        <w:spacing w:before="60"/>
        <w:ind w:firstLine="567"/>
        <w:jc w:val="both"/>
        <w:rPr>
          <w:bCs/>
        </w:rPr>
      </w:pPr>
      <w:r w:rsidRPr="000E4E4D">
        <w:rPr>
          <w:b/>
        </w:rPr>
        <w:t>(i)</w:t>
      </w:r>
      <w:r w:rsidRPr="000E4E4D">
        <w:rPr>
          <w:bCs/>
        </w:rPr>
        <w:t xml:space="preserve"> Lentelės </w:t>
      </w:r>
      <w:r w:rsidRPr="000E4E4D">
        <w:rPr>
          <w:b/>
        </w:rPr>
        <w:t>3</w:t>
      </w:r>
      <w:r w:rsidRPr="000E4E4D">
        <w:rPr>
          <w:bCs/>
        </w:rPr>
        <w:t xml:space="preserve"> grafa. Šioje grafoje pateiktos metinės teršalų emisijos, kurių normatyvai nustatyti 2018-03-30 atnaujintame TIPK leidime. 2018-03-30 TIPK leidime naujiems suplanuotiems oro taršos šaltiniams metinės ir vienkartinės emisijos buvo nustatytos remiantis 2015- 2017 m atliktų planuojamų ūkinių veiklos PAV atrankų dokumentacijos pagrindu, </w:t>
      </w:r>
      <w:bookmarkStart w:id="16" w:name="_Hlk31787730"/>
      <w:r w:rsidRPr="000E4E4D">
        <w:rPr>
          <w:bCs/>
        </w:rPr>
        <w:t>kas neprieštarauja TIPK taisyklių</w:t>
      </w:r>
      <w:r w:rsidRPr="000E4E4D">
        <w:rPr>
          <w:b/>
          <w:bCs/>
          <w:vertAlign w:val="superscript"/>
        </w:rPr>
        <w:footnoteReference w:id="6"/>
      </w:r>
      <w:r w:rsidRPr="000E4E4D">
        <w:rPr>
          <w:bCs/>
        </w:rPr>
        <w:t xml:space="preserve"> 19 punktui.</w:t>
      </w:r>
    </w:p>
    <w:bookmarkEnd w:id="16"/>
    <w:p w:rsidR="009F4A49" w:rsidRPr="000E4E4D" w:rsidRDefault="009F4A49" w:rsidP="000E4E4D">
      <w:pPr>
        <w:spacing w:before="60"/>
        <w:ind w:firstLine="567"/>
        <w:jc w:val="both"/>
        <w:rPr>
          <w:bCs/>
        </w:rPr>
      </w:pPr>
      <w:r w:rsidRPr="000E4E4D">
        <w:rPr>
          <w:b/>
        </w:rPr>
        <w:t>(ii)</w:t>
      </w:r>
      <w:r w:rsidRPr="000E4E4D">
        <w:rPr>
          <w:bCs/>
        </w:rPr>
        <w:t xml:space="preserve"> Lentelės </w:t>
      </w:r>
      <w:r w:rsidRPr="000E4E4D">
        <w:rPr>
          <w:b/>
        </w:rPr>
        <w:t>4</w:t>
      </w:r>
      <w:r w:rsidRPr="000E4E4D">
        <w:rPr>
          <w:bCs/>
        </w:rPr>
        <w:t xml:space="preserve"> grafa. Šioje grafoje pateikti duomenys remiantis 2019-05-03 AAA raštu Nr.(30.1)A4E-1168 priimta Klaipėdos naftos terminalo aplinkos oro taršos šaltinių ir iš jų išmetamų teršalų inventorizacijos ataskaita. Inventorizacijos atskaitoje buvo patikslinti tam tikrų </w:t>
      </w:r>
      <w:proofErr w:type="spellStart"/>
      <w:r w:rsidRPr="000E4E4D">
        <w:rPr>
          <w:bCs/>
        </w:rPr>
        <w:t>o.t.š</w:t>
      </w:r>
      <w:proofErr w:type="spellEnd"/>
      <w:r w:rsidRPr="000E4E4D">
        <w:rPr>
          <w:bCs/>
        </w:rPr>
        <w:t>. tiek vienkartiniai, tiek metiniai normatyvai, kas įtakoja  metinės taršos skirtumą tarp lentelės 3 ir 4 grafos.</w:t>
      </w:r>
    </w:p>
    <w:p w:rsidR="009F4A49" w:rsidRPr="000E4E4D" w:rsidRDefault="009F4A49" w:rsidP="000E4E4D">
      <w:pPr>
        <w:spacing w:before="60"/>
        <w:ind w:firstLine="567"/>
        <w:jc w:val="both"/>
      </w:pPr>
      <w:r w:rsidRPr="000E4E4D">
        <w:rPr>
          <w:b/>
        </w:rPr>
        <w:t>(iii)</w:t>
      </w:r>
      <w:r w:rsidRPr="000E4E4D">
        <w:rPr>
          <w:bCs/>
        </w:rPr>
        <w:t xml:space="preserve"> Lentelės </w:t>
      </w:r>
      <w:r w:rsidRPr="000E4E4D">
        <w:rPr>
          <w:b/>
        </w:rPr>
        <w:t>5</w:t>
      </w:r>
      <w:r w:rsidRPr="000E4E4D">
        <w:rPr>
          <w:bCs/>
        </w:rPr>
        <w:t xml:space="preserve"> grafa. Šioje grafoje pateiktos metinės emisijos, pradėjus eksploatuoti oro teršalų valymo įrenginius (</w:t>
      </w:r>
      <w:proofErr w:type="spellStart"/>
      <w:r w:rsidRPr="000E4E4D">
        <w:rPr>
          <w:bCs/>
        </w:rPr>
        <w:t>o.t.š</w:t>
      </w:r>
      <w:proofErr w:type="spellEnd"/>
      <w:r w:rsidRPr="000E4E4D">
        <w:rPr>
          <w:bCs/>
        </w:rPr>
        <w:t>. Nr. 125 ir 126)</w:t>
      </w:r>
    </w:p>
    <w:p w:rsidR="009F4A49" w:rsidRPr="000E4E4D" w:rsidRDefault="009F4A49" w:rsidP="000E4E4D">
      <w:pPr>
        <w:spacing w:before="60"/>
        <w:ind w:firstLine="567"/>
        <w:jc w:val="both"/>
        <w:sectPr w:rsidR="009F4A49" w:rsidRPr="000E4E4D" w:rsidSect="009F4A49">
          <w:pgSz w:w="16840" w:h="11907" w:orient="landscape" w:code="9"/>
          <w:pgMar w:top="1276" w:right="822" w:bottom="709" w:left="851" w:header="720" w:footer="136" w:gutter="0"/>
          <w:cols w:space="720"/>
          <w:noEndnote/>
          <w:docGrid w:linePitch="326"/>
        </w:sectPr>
      </w:pPr>
    </w:p>
    <w:p w:rsidR="009F4A49" w:rsidRPr="000E4E4D" w:rsidRDefault="000E4E4D" w:rsidP="000E4E4D">
      <w:pPr>
        <w:rPr>
          <w:b/>
        </w:rPr>
      </w:pPr>
      <w:r w:rsidRPr="000E4E4D">
        <w:rPr>
          <w:b/>
        </w:rPr>
        <w:lastRenderedPageBreak/>
        <w:t>7</w:t>
      </w:r>
      <w:r w:rsidR="009F4A49" w:rsidRPr="000E4E4D">
        <w:rPr>
          <w:b/>
        </w:rPr>
        <w:t xml:space="preserve"> lentelė. </w:t>
      </w:r>
      <w:r w:rsidRPr="000E4E4D">
        <w:rPr>
          <w:b/>
        </w:rPr>
        <w:t>Leidžiama t</w:t>
      </w:r>
      <w:r w:rsidR="009F4A49" w:rsidRPr="000E4E4D">
        <w:rPr>
          <w:b/>
        </w:rPr>
        <w:t>arša į aplinkos orą</w:t>
      </w:r>
    </w:p>
    <w:p w:rsidR="009F4A49" w:rsidRPr="000E4E4D" w:rsidRDefault="009F4A49" w:rsidP="000E4E4D">
      <w:pPr>
        <w:jc w:val="both"/>
        <w:rPr>
          <w:iCs/>
          <w:lang w:eastAsia="en-US"/>
        </w:rPr>
      </w:pPr>
    </w:p>
    <w:tbl>
      <w:tblPr>
        <w:tblStyle w:val="Lentelstinklelis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812"/>
      </w:tblGrid>
      <w:tr w:rsidR="009F4A49" w:rsidRPr="000E4E4D" w:rsidTr="009F4A49">
        <w:tc>
          <w:tcPr>
            <w:tcW w:w="2263" w:type="dxa"/>
          </w:tcPr>
          <w:p w:rsidR="009F4A49" w:rsidRPr="000E4E4D" w:rsidRDefault="009F4A49" w:rsidP="000E4E4D">
            <w:pPr>
              <w:jc w:val="both"/>
              <w:rPr>
                <w:iCs/>
              </w:rPr>
            </w:pPr>
            <w:bookmarkStart w:id="17" w:name="_Hlk31788853"/>
            <w:r w:rsidRPr="000E4E4D">
              <w:t>Įrenginio pavadinimas:</w:t>
            </w:r>
          </w:p>
        </w:tc>
        <w:tc>
          <w:tcPr>
            <w:tcW w:w="5812" w:type="dxa"/>
            <w:tcBorders>
              <w:bottom w:val="single" w:sz="4" w:space="0" w:color="auto"/>
            </w:tcBorders>
          </w:tcPr>
          <w:p w:rsidR="009F4A49" w:rsidRPr="000E4E4D" w:rsidRDefault="009F4A49" w:rsidP="000E4E4D">
            <w:pPr>
              <w:jc w:val="both"/>
              <w:rPr>
                <w:iCs/>
              </w:rPr>
            </w:pPr>
            <w:r w:rsidRPr="000E4E4D">
              <w:rPr>
                <w:iCs/>
              </w:rPr>
              <w:t>Klaipėdos naftos terminalas, Burių g. 19, Klaipėda</w:t>
            </w:r>
          </w:p>
        </w:tc>
      </w:tr>
      <w:bookmarkEnd w:id="17"/>
    </w:tbl>
    <w:p w:rsidR="009F4A49" w:rsidRPr="000E4E4D" w:rsidRDefault="009F4A49" w:rsidP="000E4E4D">
      <w:pPr>
        <w:jc w:val="both"/>
        <w:rPr>
          <w:iCs/>
          <w:lang w:eastAsia="en-US"/>
        </w:rPr>
      </w:pPr>
    </w:p>
    <w:tbl>
      <w:tblPr>
        <w:tblW w:w="14884" w:type="dxa"/>
        <w:tblInd w:w="-5" w:type="dxa"/>
        <w:tblLook w:val="04A0" w:firstRow="1" w:lastRow="0" w:firstColumn="1" w:lastColumn="0" w:noHBand="0" w:noVBand="1"/>
      </w:tblPr>
      <w:tblGrid>
        <w:gridCol w:w="2661"/>
        <w:gridCol w:w="1308"/>
        <w:gridCol w:w="2803"/>
        <w:gridCol w:w="883"/>
        <w:gridCol w:w="1669"/>
        <w:gridCol w:w="1591"/>
        <w:gridCol w:w="2126"/>
        <w:gridCol w:w="1843"/>
      </w:tblGrid>
      <w:tr w:rsidR="009F4A49" w:rsidRPr="000E4E4D" w:rsidTr="000E4E4D">
        <w:trPr>
          <w:trHeight w:val="344"/>
          <w:tblHeader/>
        </w:trPr>
        <w:tc>
          <w:tcPr>
            <w:tcW w:w="266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bookmarkStart w:id="18" w:name="OLE_LINK9"/>
            <w:r w:rsidRPr="000E4E4D">
              <w:rPr>
                <w:color w:val="000000"/>
                <w:lang w:eastAsia="en-US"/>
              </w:rPr>
              <w:t>Cecho ar kt. pavadinimas arba Nr.</w:t>
            </w:r>
          </w:p>
        </w:tc>
        <w:tc>
          <w:tcPr>
            <w:tcW w:w="1308" w:type="dxa"/>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Taršos šaltiniai</w:t>
            </w:r>
          </w:p>
        </w:tc>
        <w:tc>
          <w:tcPr>
            <w:tcW w:w="3686" w:type="dxa"/>
            <w:gridSpan w:val="2"/>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Teršalai</w:t>
            </w:r>
          </w:p>
        </w:tc>
        <w:tc>
          <w:tcPr>
            <w:tcW w:w="5386" w:type="dxa"/>
            <w:gridSpan w:val="3"/>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0E4E4D" w:rsidP="000E4E4D">
            <w:pPr>
              <w:jc w:val="center"/>
              <w:rPr>
                <w:color w:val="000000"/>
                <w:lang w:eastAsia="en-US"/>
              </w:rPr>
            </w:pPr>
            <w:r w:rsidRPr="000E4E4D">
              <w:rPr>
                <w:b/>
                <w:color w:val="000000"/>
                <w:lang w:eastAsia="en-US"/>
              </w:rPr>
              <w:t xml:space="preserve">Leidžiama </w:t>
            </w:r>
            <w:r w:rsidR="009F4A49" w:rsidRPr="000E4E4D">
              <w:rPr>
                <w:b/>
                <w:color w:val="000000"/>
                <w:lang w:eastAsia="en-US"/>
              </w:rPr>
              <w:t>tarša nuo</w:t>
            </w:r>
            <w:r w:rsidR="009F4A49" w:rsidRPr="000E4E4D">
              <w:rPr>
                <w:color w:val="000000"/>
                <w:lang w:eastAsia="en-US"/>
              </w:rPr>
              <w:t xml:space="preserve"> </w:t>
            </w:r>
            <w:r w:rsidR="009F4A49" w:rsidRPr="000E4E4D">
              <w:rPr>
                <w:b/>
                <w:bCs/>
                <w:color w:val="000000"/>
                <w:lang w:eastAsia="en-US"/>
              </w:rPr>
              <w:t>2020-0</w:t>
            </w:r>
            <w:r>
              <w:rPr>
                <w:b/>
                <w:bCs/>
                <w:color w:val="000000"/>
                <w:lang w:eastAsia="en-US"/>
              </w:rPr>
              <w:t>4</w:t>
            </w:r>
          </w:p>
        </w:tc>
        <w:tc>
          <w:tcPr>
            <w:tcW w:w="1843" w:type="dxa"/>
            <w:vMerge w:val="restart"/>
            <w:tcBorders>
              <w:top w:val="single" w:sz="4" w:space="0" w:color="auto"/>
              <w:left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Pastabos</w:t>
            </w:r>
          </w:p>
        </w:tc>
      </w:tr>
      <w:tr w:rsidR="009F4A49" w:rsidRPr="000E4E4D" w:rsidTr="000E4E4D">
        <w:trPr>
          <w:trHeight w:val="237"/>
          <w:tblHeader/>
        </w:trPr>
        <w:tc>
          <w:tcPr>
            <w:tcW w:w="266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Nr.</w:t>
            </w:r>
          </w:p>
        </w:tc>
        <w:tc>
          <w:tcPr>
            <w:tcW w:w="2803" w:type="dxa"/>
            <w:vMerge w:val="restart"/>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pavadinimas</w:t>
            </w:r>
          </w:p>
        </w:tc>
        <w:tc>
          <w:tcPr>
            <w:tcW w:w="883" w:type="dxa"/>
            <w:vMerge w:val="restart"/>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kodas</w:t>
            </w:r>
          </w:p>
        </w:tc>
        <w:tc>
          <w:tcPr>
            <w:tcW w:w="3260" w:type="dxa"/>
            <w:gridSpan w:val="2"/>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Vienkartinis dydis</w:t>
            </w:r>
          </w:p>
        </w:tc>
        <w:tc>
          <w:tcPr>
            <w:tcW w:w="2126"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metinė,</w:t>
            </w:r>
          </w:p>
        </w:tc>
        <w:tc>
          <w:tcPr>
            <w:tcW w:w="1843" w:type="dxa"/>
            <w:vMerge/>
            <w:tcBorders>
              <w:left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r>
      <w:tr w:rsidR="009F4A49" w:rsidRPr="000E4E4D" w:rsidTr="000E4E4D">
        <w:trPr>
          <w:trHeight w:val="130"/>
          <w:tblHeader/>
        </w:trPr>
        <w:tc>
          <w:tcPr>
            <w:tcW w:w="266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vnt.</w:t>
            </w:r>
          </w:p>
        </w:tc>
        <w:tc>
          <w:tcPr>
            <w:tcW w:w="1591"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proofErr w:type="spellStart"/>
            <w:r w:rsidRPr="000E4E4D">
              <w:rPr>
                <w:color w:val="000000"/>
                <w:lang w:eastAsia="en-US"/>
              </w:rPr>
              <w:t>maks</w:t>
            </w:r>
            <w:proofErr w:type="spellEnd"/>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t/m.</w:t>
            </w:r>
          </w:p>
        </w:tc>
        <w:tc>
          <w:tcPr>
            <w:tcW w:w="1843" w:type="dxa"/>
            <w:vMerge/>
            <w:tcBorders>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r>
      <w:tr w:rsidR="009F4A49" w:rsidRPr="000E4E4D" w:rsidTr="000E4E4D">
        <w:trPr>
          <w:trHeight w:val="202"/>
          <w:tblHeader/>
        </w:trPr>
        <w:tc>
          <w:tcPr>
            <w:tcW w:w="2661" w:type="dxa"/>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1</w:t>
            </w:r>
          </w:p>
        </w:tc>
        <w:tc>
          <w:tcPr>
            <w:tcW w:w="1308"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2</w:t>
            </w:r>
          </w:p>
        </w:tc>
        <w:tc>
          <w:tcPr>
            <w:tcW w:w="2803"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3</w:t>
            </w:r>
          </w:p>
        </w:tc>
        <w:tc>
          <w:tcPr>
            <w:tcW w:w="883"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4</w:t>
            </w:r>
          </w:p>
        </w:tc>
        <w:tc>
          <w:tcPr>
            <w:tcW w:w="1669"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5</w:t>
            </w:r>
          </w:p>
        </w:tc>
        <w:tc>
          <w:tcPr>
            <w:tcW w:w="1591"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6</w:t>
            </w:r>
          </w:p>
        </w:tc>
        <w:tc>
          <w:tcPr>
            <w:tcW w:w="2126"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7</w:t>
            </w:r>
          </w:p>
        </w:tc>
        <w:tc>
          <w:tcPr>
            <w:tcW w:w="1843"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14</w:t>
            </w:r>
          </w:p>
        </w:tc>
      </w:tr>
      <w:tr w:rsidR="009F4A49" w:rsidRPr="000E4E4D" w:rsidTr="000E4E4D">
        <w:trPr>
          <w:trHeight w:val="31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Katilinė</w:t>
            </w:r>
          </w:p>
          <w:p w:rsidR="009F4A49" w:rsidRPr="000E4E4D" w:rsidRDefault="009F4A49" w:rsidP="000E4E4D">
            <w:pPr>
              <w:rPr>
                <w:color w:val="000000"/>
                <w:lang w:eastAsia="en-US"/>
              </w:rPr>
            </w:pPr>
            <w:r w:rsidRPr="000E4E4D">
              <w:rPr>
                <w:color w:val="000000"/>
                <w:lang w:eastAsia="en-US"/>
              </w:rPr>
              <w:t>Katilas Nr. K-3, 10 MW</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001</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5,0235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Dujos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250</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6,6980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Dujos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0,0401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250</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450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0,1319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Kietosios dalelės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6493</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0,0086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1753</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350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0,0405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Katilinė</w:t>
            </w:r>
          </w:p>
          <w:p w:rsidR="009F4A49" w:rsidRPr="000E4E4D" w:rsidRDefault="009F4A49" w:rsidP="000E4E4D">
            <w:pPr>
              <w:rPr>
                <w:color w:val="000000"/>
                <w:lang w:eastAsia="en-US"/>
              </w:rPr>
            </w:pPr>
            <w:r w:rsidRPr="000E4E4D">
              <w:rPr>
                <w:color w:val="000000"/>
                <w:lang w:eastAsia="en-US"/>
              </w:rPr>
              <w:t>Katilas Nr. K-2, 45 MW</w:t>
            </w:r>
          </w:p>
          <w:p w:rsidR="009F4A49" w:rsidRPr="000E4E4D" w:rsidRDefault="009F4A49" w:rsidP="000E4E4D">
            <w:pPr>
              <w:rPr>
                <w:color w:val="000000"/>
                <w:lang w:eastAsia="en-US"/>
              </w:rPr>
            </w:pPr>
            <w:r w:rsidRPr="000E4E4D">
              <w:rPr>
                <w:color w:val="000000"/>
                <w:lang w:eastAsia="en-US"/>
              </w:rPr>
              <w:t>Katilas Nr. K-1, 45 MW</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spacing w:after="120"/>
              <w:jc w:val="center"/>
              <w:rPr>
                <w:color w:val="000000"/>
                <w:lang w:eastAsia="en-US"/>
              </w:rPr>
            </w:pPr>
            <w:r w:rsidRPr="000E4E4D">
              <w:rPr>
                <w:color w:val="000000"/>
                <w:lang w:eastAsia="en-US"/>
              </w:rPr>
              <w:t xml:space="preserve">002, </w:t>
            </w:r>
          </w:p>
          <w:p w:rsidR="009F4A49" w:rsidRPr="000E4E4D" w:rsidRDefault="009F4A49" w:rsidP="000E4E4D">
            <w:pPr>
              <w:spacing w:after="120"/>
              <w:jc w:val="center"/>
              <w:rPr>
                <w:color w:val="000000"/>
                <w:lang w:eastAsia="en-US"/>
              </w:rPr>
            </w:pPr>
            <w:r w:rsidRPr="000E4E4D">
              <w:rPr>
                <w:color w:val="000000"/>
                <w:lang w:eastAsia="en-US"/>
              </w:rPr>
              <w:t>003</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14,3672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Dujos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250</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32,7867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Dujos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0,0628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250</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450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0,2521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Kietosios dalelės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6493</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0,0252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1753</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350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0,1804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Dyzelinas</w:t>
            </w:r>
          </w:p>
        </w:tc>
      </w:tr>
      <w:tr w:rsidR="009F4A49" w:rsidRPr="000E4E4D" w:rsidTr="000E4E4D">
        <w:trPr>
          <w:trHeight w:val="255"/>
        </w:trPr>
        <w:tc>
          <w:tcPr>
            <w:tcW w:w="109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jc w:val="right"/>
              <w:rPr>
                <w:color w:val="000000"/>
                <w:lang w:eastAsia="en-US"/>
              </w:rPr>
            </w:pPr>
            <w:r w:rsidRPr="000E4E4D">
              <w:rPr>
                <w:color w:val="000000"/>
                <w:lang w:eastAsia="en-US"/>
              </w:rPr>
              <w:t> </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b/>
                <w:bCs/>
                <w:color w:val="000000"/>
                <w:lang w:eastAsia="en-US"/>
              </w:rPr>
            </w:pPr>
            <w:r w:rsidRPr="000E4E4D">
              <w:rPr>
                <w:b/>
                <w:bCs/>
                <w:color w:val="000000"/>
                <w:lang w:eastAsia="en-US"/>
              </w:rPr>
              <w:t>59,6171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004</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005</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006</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007</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008</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009</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0,0974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0,6397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20 000 m</w:t>
            </w:r>
            <w:r w:rsidRPr="000E4E4D">
              <w:rPr>
                <w:color w:val="000000"/>
                <w:vertAlign w:val="superscript"/>
                <w:lang w:eastAsia="en-US"/>
              </w:rPr>
              <w:t>3</w:t>
            </w:r>
            <w:r w:rsidRPr="000E4E4D">
              <w:rPr>
                <w:color w:val="000000"/>
                <w:lang w:eastAsia="en-US"/>
              </w:rPr>
              <w:t xml:space="preserve"> talpyklos  be pontonų</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010</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3,5545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0,0622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0,0171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011</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3,5545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0,0622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0,0171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20 000 m</w:t>
            </w:r>
            <w:r w:rsidRPr="000E4E4D">
              <w:rPr>
                <w:color w:val="000000"/>
                <w:vertAlign w:val="superscript"/>
                <w:lang w:eastAsia="en-US"/>
              </w:rPr>
              <w:t>3</w:t>
            </w:r>
            <w:r w:rsidRPr="000E4E4D">
              <w:rPr>
                <w:color w:val="000000"/>
                <w:lang w:eastAsia="en-US"/>
              </w:rPr>
              <w:t xml:space="preserve"> talpyklos  be pontonų </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012</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3,5545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0,0622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0,0171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013</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3,5545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0,0622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0,0171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20 000 m</w:t>
            </w:r>
            <w:r w:rsidRPr="000E4E4D">
              <w:rPr>
                <w:color w:val="000000"/>
                <w:vertAlign w:val="superscript"/>
                <w:lang w:eastAsia="en-US"/>
              </w:rPr>
              <w:t>3</w:t>
            </w:r>
            <w:r w:rsidRPr="000E4E4D">
              <w:rPr>
                <w:color w:val="000000"/>
                <w:lang w:eastAsia="en-US"/>
              </w:rPr>
              <w:t xml:space="preserve"> talpykla su pontonu</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014</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2,6362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4,0787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0,1042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0,0060</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0,0058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20 000 m</w:t>
            </w:r>
            <w:r w:rsidRPr="000E4E4D">
              <w:rPr>
                <w:color w:val="000000"/>
                <w:vertAlign w:val="superscript"/>
                <w:lang w:eastAsia="en-US"/>
              </w:rPr>
              <w:t>3</w:t>
            </w:r>
            <w:r w:rsidRPr="000E4E4D">
              <w:rPr>
                <w:color w:val="000000"/>
                <w:lang w:eastAsia="en-US"/>
              </w:rPr>
              <w:t xml:space="preserve"> talpykla su pontonu</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015</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3,1491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0,1058</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0,0060</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0,0058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lastRenderedPageBreak/>
              <w:t>5000 m</w:t>
            </w:r>
            <w:r w:rsidRPr="000E4E4D">
              <w:rPr>
                <w:color w:val="000000"/>
                <w:vertAlign w:val="superscript"/>
                <w:lang w:eastAsia="en-US"/>
              </w:rPr>
              <w:t>3</w:t>
            </w:r>
            <w:r w:rsidRPr="000E4E4D">
              <w:rPr>
                <w:color w:val="000000"/>
                <w:lang w:eastAsia="en-US"/>
              </w:rPr>
              <w:t xml:space="preserve"> talpyklos be pontonų</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016</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2,8310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0,2173</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0,0034</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017</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2,8310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0,2173</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0,0034</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018</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2,8310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0,2173</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0,0034</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019</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2,0731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2,8310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0,2173</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0,0034</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Talpykla 700 m</w:t>
            </w:r>
            <w:r w:rsidRPr="000E4E4D">
              <w:rPr>
                <w:color w:val="000000"/>
                <w:vertAlign w:val="superscript"/>
                <w:lang w:eastAsia="en-US"/>
              </w:rPr>
              <w:t>3</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026</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0,4525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0,0113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Estakada</w:t>
            </w:r>
          </w:p>
        </w:tc>
        <w:tc>
          <w:tcPr>
            <w:tcW w:w="1308"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030</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0,0456</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0,0263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032</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0,0214</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0,0200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lastRenderedPageBreak/>
              <w:t>10 000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047</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3,1977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0,0812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049</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3,1977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0,0812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10 000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048</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MTBE</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1,0353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3,1977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0,0812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050</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MTBE</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1,0353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3,1977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0,0812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5 000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051</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3,5882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0,0291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0,0683</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0,0574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052</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3,5882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0,0291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0,0683</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0,0574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053</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3,5882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0,0291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0,0683</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0,0574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054</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3,7543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3,5882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0,0291</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0,0683</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0,0574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32 250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075</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4,0982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0,1058</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0,0072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0,0080</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076</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4,0982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0,1058</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0,0072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0,0080</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0,0128</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32 250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083</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1,6934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3,2696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0,0806</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0,0070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Kraunant </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0,0232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0,0316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084</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1,6934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3,2696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0,0806</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Sieros vandenilis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0,0070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Kraunant </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0,0232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0,0316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Pirminiai nuotekų valymo įrenginiai</w:t>
            </w:r>
          </w:p>
        </w:tc>
        <w:tc>
          <w:tcPr>
            <w:tcW w:w="1308"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027</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0,0167</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0,1230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028</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0,0167</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0,1230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Nuotekų valymo įrenginiai, Valymo įrenginių buferinės talpyklos 10 000 m</w:t>
            </w:r>
            <w:r w:rsidRPr="000E4E4D">
              <w:rPr>
                <w:color w:val="000000"/>
                <w:vertAlign w:val="superscript"/>
                <w:lang w:eastAsia="en-US"/>
              </w:rPr>
              <w:t>3</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057</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3,1813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3,2492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058</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3,1813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3,2492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059</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3,1813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3,2492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Nuotekų valymo įrenginiai, surinktų produktų talpyklos 100 m</w:t>
            </w:r>
            <w:r w:rsidRPr="000E4E4D">
              <w:rPr>
                <w:color w:val="000000"/>
                <w:vertAlign w:val="superscript"/>
                <w:lang w:eastAsia="en-US"/>
              </w:rPr>
              <w:t>3</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060</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0,5873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1,0413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0,0559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061</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0,5873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1,0413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0,0559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Benzenas</w:t>
            </w:r>
            <w:proofErr w:type="spellEnd"/>
          </w:p>
        </w:tc>
        <w:tc>
          <w:tcPr>
            <w:tcW w:w="883" w:type="dxa"/>
            <w:tcBorders>
              <w:top w:val="nil"/>
              <w:left w:val="nil"/>
              <w:bottom w:val="nil"/>
              <w:right w:val="nil"/>
            </w:tcBorders>
            <w:shd w:val="clear" w:color="auto" w:fill="auto"/>
            <w:noWrap/>
            <w:vAlign w:val="bottom"/>
            <w:hideMark/>
          </w:tcPr>
          <w:p w:rsidR="009F4A49" w:rsidRPr="000E4E4D" w:rsidRDefault="009F4A49" w:rsidP="000E4E4D">
            <w:pPr>
              <w:jc w:val="center"/>
              <w:rPr>
                <w:color w:val="000000"/>
                <w:lang w:eastAsia="en-US"/>
              </w:rPr>
            </w:pPr>
            <w:r w:rsidRPr="000E4E4D">
              <w:rPr>
                <w:color w:val="000000"/>
                <w:lang w:eastAsia="en-US"/>
              </w:rPr>
              <w:t>316</w:t>
            </w:r>
          </w:p>
        </w:tc>
        <w:tc>
          <w:tcPr>
            <w:tcW w:w="1669" w:type="dxa"/>
            <w:tcBorders>
              <w:top w:val="nil"/>
              <w:left w:val="single" w:sz="4" w:space="0" w:color="auto"/>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RRME talpykla, 100 m</w:t>
            </w:r>
            <w:r w:rsidRPr="000E4E4D">
              <w:rPr>
                <w:color w:val="000000"/>
                <w:vertAlign w:val="superscript"/>
                <w:lang w:eastAsia="en-US"/>
              </w:rPr>
              <w:t>3</w:t>
            </w:r>
            <w:r w:rsidRPr="000E4E4D">
              <w:rPr>
                <w:color w:val="000000"/>
                <w:lang w:eastAsia="en-US"/>
              </w:rPr>
              <w:t xml:space="preserve"> </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079</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0,0284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0,0430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0,0008</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Etanolio talpykla, 100 m</w:t>
            </w:r>
            <w:r w:rsidRPr="000E4E4D">
              <w:rPr>
                <w:color w:val="000000"/>
                <w:vertAlign w:val="superscript"/>
                <w:lang w:eastAsia="en-US"/>
              </w:rPr>
              <w:t>3</w:t>
            </w:r>
            <w:r w:rsidRPr="000E4E4D">
              <w:rPr>
                <w:color w:val="000000"/>
                <w:lang w:eastAsia="en-US"/>
              </w:rPr>
              <w:t xml:space="preserve"> </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080</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Etanolis</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0,0542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0,0750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Multiplikacinių priedų talpos (benzino ir dyzelino priedų) 10x5 m</w:t>
            </w:r>
            <w:r w:rsidRPr="000E4E4D">
              <w:rPr>
                <w:color w:val="000000"/>
                <w:vertAlign w:val="superscript"/>
                <w:lang w:eastAsia="en-US"/>
              </w:rPr>
              <w:t>3</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081</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0,7774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0,1539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0,0070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LOJ garų deginimo įrenginys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120</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(B)</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5917</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0,6812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21,4815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oksidai (B)</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5872</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0,2549</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8,0393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0,3059</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9,6472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8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 xml:space="preserve"> mg/m</w:t>
            </w:r>
            <w:r w:rsidRPr="000E4E4D">
              <w:rPr>
                <w:color w:val="000000"/>
                <w:vertAlign w:val="superscript"/>
                <w:lang w:eastAsia="en-US"/>
              </w:rPr>
              <w:t>3</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150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lastRenderedPageBreak/>
              <w:t xml:space="preserve">LOJ garų </w:t>
            </w:r>
            <w:proofErr w:type="spellStart"/>
            <w:r w:rsidRPr="000E4E4D">
              <w:rPr>
                <w:color w:val="000000"/>
                <w:lang w:eastAsia="en-US"/>
              </w:rPr>
              <w:t>rekuperavimo</w:t>
            </w:r>
            <w:proofErr w:type="spellEnd"/>
            <w:r w:rsidRPr="000E4E4D">
              <w:rPr>
                <w:color w:val="000000"/>
                <w:lang w:eastAsia="en-US"/>
              </w:rPr>
              <w:t xml:space="preserve"> įrenginys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121</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0,1250</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1,1490</w:t>
            </w:r>
          </w:p>
        </w:tc>
        <w:tc>
          <w:tcPr>
            <w:tcW w:w="1843" w:type="dxa"/>
            <w:vMerge w:val="restart"/>
            <w:tcBorders>
              <w:top w:val="nil"/>
              <w:left w:val="nil"/>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Benzino, etanolio, žaliavinės naftos krova </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 </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 xml:space="preserve"> mg/m</w:t>
            </w:r>
            <w:r w:rsidRPr="000E4E4D">
              <w:rPr>
                <w:color w:val="000000"/>
                <w:vertAlign w:val="superscript"/>
                <w:lang w:eastAsia="en-US"/>
              </w:rPr>
              <w:t>3</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150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vMerge/>
            <w:tcBorders>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Mechanikos skyrius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046</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(C)</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6069</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5,447E-05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oksidai (C)</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6044</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0,0002723</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0,0015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Geležis ir jos junginiai</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3113</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0,000472</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0,0026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Mangano oksidai</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3516</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7,262E-05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Chromo oksidai</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2721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3,631E-07</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525"/>
        </w:trPr>
        <w:tc>
          <w:tcPr>
            <w:tcW w:w="2661"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Estakada</w:t>
            </w:r>
          </w:p>
        </w:tc>
        <w:tc>
          <w:tcPr>
            <w:tcW w:w="1308"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601</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1,2067</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8,3620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lang w:eastAsia="en-US"/>
              </w:rPr>
            </w:pPr>
            <w:r w:rsidRPr="000E4E4D">
              <w:rPr>
                <w:lang w:eastAsia="en-US"/>
              </w:rPr>
              <w:t>SGD paskirstymo stotis</w:t>
            </w:r>
          </w:p>
        </w:tc>
        <w:tc>
          <w:tcPr>
            <w:tcW w:w="1308" w:type="dxa"/>
            <w:vMerge w:val="restart"/>
            <w:tcBorders>
              <w:top w:val="nil"/>
              <w:left w:val="single" w:sz="4" w:space="0" w:color="auto"/>
              <w:bottom w:val="nil"/>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122</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(B)</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5917</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0,0025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0,0706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Pilotinis</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308" w:type="dxa"/>
            <w:vMerge/>
            <w:tcBorders>
              <w:top w:val="nil"/>
              <w:left w:val="single" w:sz="4" w:space="0" w:color="auto"/>
              <w:bottom w:val="nil"/>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oksidai (B)</w:t>
            </w:r>
          </w:p>
        </w:tc>
        <w:tc>
          <w:tcPr>
            <w:tcW w:w="883" w:type="dxa"/>
            <w:tcBorders>
              <w:top w:val="nil"/>
              <w:left w:val="nil"/>
              <w:bottom w:val="nil"/>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5872</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Pilotinis</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308" w:type="dxa"/>
            <w:vMerge/>
            <w:tcBorders>
              <w:top w:val="nil"/>
              <w:left w:val="single" w:sz="4" w:space="0" w:color="auto"/>
              <w:bottom w:val="nil"/>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single" w:sz="4" w:space="0" w:color="auto"/>
              <w:left w:val="nil"/>
              <w:bottom w:val="nil"/>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0,0007</w:t>
            </w:r>
          </w:p>
        </w:tc>
        <w:tc>
          <w:tcPr>
            <w:tcW w:w="2126"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0,0202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Pilotinis</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123</w:t>
            </w: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Anglies </w:t>
            </w:r>
            <w:proofErr w:type="spellStart"/>
            <w:r w:rsidRPr="000E4E4D">
              <w:rPr>
                <w:color w:val="000000"/>
                <w:lang w:eastAsia="en-US"/>
              </w:rPr>
              <w:t>monoksidas</w:t>
            </w:r>
            <w:proofErr w:type="spellEnd"/>
            <w:r w:rsidRPr="000E4E4D">
              <w:rPr>
                <w:color w:val="000000"/>
                <w:lang w:eastAsia="en-US"/>
              </w:rPr>
              <w:t xml:space="preserve"> (A)</w:t>
            </w:r>
          </w:p>
        </w:tc>
        <w:tc>
          <w:tcPr>
            <w:tcW w:w="883" w:type="dxa"/>
            <w:tcBorders>
              <w:top w:val="single" w:sz="4" w:space="0" w:color="auto"/>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177</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400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30,1680</w:t>
            </w:r>
          </w:p>
        </w:tc>
        <w:tc>
          <w:tcPr>
            <w:tcW w:w="1843" w:type="dxa"/>
            <w:tcBorders>
              <w:top w:val="nil"/>
              <w:left w:val="nil"/>
              <w:bottom w:val="nil"/>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31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Azoto dioksidas (A)</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250</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450</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12,0600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1 400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085</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0,4982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0,6297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086</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0,4982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0,6297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087</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0,4982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0,6297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088</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0,4982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0,6297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0,0085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085</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ind w:firstLineChars="100" w:firstLine="240"/>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0,5494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0,3395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0,0119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086</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ind w:firstLineChars="100" w:firstLine="240"/>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0,5494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0,3395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0,0119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087</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ind w:firstLineChars="100" w:firstLine="240"/>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0,5494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0,3395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0,0119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088</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ind w:firstLineChars="100" w:firstLine="240"/>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0,5494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0,3395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0,0119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5 000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089</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0,2364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0,9029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090</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0,2364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0,9029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091</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0,2364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0,9029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0,0109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089</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0,2607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0,7686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0,0157</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090</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0,2607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0,7686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0,0157</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091</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MTBE</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0,2607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0,7686</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4901</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0,0157</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both"/>
              <w:rPr>
                <w:color w:val="000000"/>
                <w:lang w:eastAsia="en-US"/>
              </w:rPr>
            </w:pPr>
            <w:r w:rsidRPr="000E4E4D">
              <w:rPr>
                <w:color w:val="000000"/>
                <w:lang w:eastAsia="en-US"/>
              </w:rPr>
              <w:t>RRME 400 m</w:t>
            </w:r>
            <w:r w:rsidRPr="000E4E4D">
              <w:rPr>
                <w:color w:val="000000"/>
                <w:vertAlign w:val="superscript"/>
                <w:lang w:eastAsia="en-US"/>
              </w:rPr>
              <w:t>3</w:t>
            </w:r>
            <w:r w:rsidRPr="000E4E4D">
              <w:rPr>
                <w:color w:val="000000"/>
                <w:lang w:eastAsia="en-US"/>
              </w:rPr>
              <w:t xml:space="preserve">  talpykla</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092</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0,0496</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0,0325</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both"/>
              <w:rPr>
                <w:color w:val="000000"/>
                <w:lang w:eastAsia="en-US"/>
              </w:rPr>
            </w:pPr>
            <w:r w:rsidRPr="000E4E4D">
              <w:rPr>
                <w:color w:val="000000"/>
                <w:lang w:eastAsia="en-US"/>
              </w:rPr>
              <w:t>Etanolio 300 m</w:t>
            </w:r>
            <w:r w:rsidRPr="000E4E4D">
              <w:rPr>
                <w:color w:val="000000"/>
                <w:vertAlign w:val="superscript"/>
                <w:lang w:eastAsia="en-US"/>
              </w:rPr>
              <w:t>3</w:t>
            </w:r>
            <w:r w:rsidRPr="000E4E4D">
              <w:rPr>
                <w:color w:val="000000"/>
                <w:lang w:eastAsia="en-US"/>
              </w:rPr>
              <w:t xml:space="preserve">  talpykla</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093</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Etanolis</w:t>
            </w: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0,0587</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0,1072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0,0004</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both"/>
              <w:rPr>
                <w:color w:val="000000"/>
                <w:lang w:eastAsia="en-US"/>
              </w:rPr>
            </w:pPr>
            <w:r w:rsidRPr="000E4E4D">
              <w:rPr>
                <w:color w:val="000000"/>
                <w:lang w:eastAsia="en-US"/>
              </w:rPr>
              <w:t>Priedų talpykla</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094</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0,7774</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0,1452</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0,0062</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both"/>
              <w:rPr>
                <w:color w:val="000000"/>
                <w:lang w:eastAsia="en-US"/>
              </w:rPr>
            </w:pPr>
            <w:r w:rsidRPr="000E4E4D">
              <w:rPr>
                <w:color w:val="000000"/>
                <w:lang w:eastAsia="en-US"/>
              </w:rPr>
              <w:t>4 200 m</w:t>
            </w:r>
            <w:r w:rsidRPr="000E4E4D">
              <w:rPr>
                <w:color w:val="000000"/>
                <w:vertAlign w:val="superscript"/>
                <w:lang w:eastAsia="en-US"/>
              </w:rPr>
              <w:t>3</w:t>
            </w:r>
            <w:r w:rsidRPr="000E4E4D">
              <w:rPr>
                <w:color w:val="000000"/>
                <w:lang w:eastAsia="en-US"/>
              </w:rPr>
              <w:t xml:space="preserve"> talpyklos be pontonų</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095</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0,0185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0,0059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096</w:t>
            </w:r>
          </w:p>
        </w:tc>
        <w:tc>
          <w:tcPr>
            <w:tcW w:w="280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0,0185</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0,0059</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nil"/>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both"/>
              <w:rPr>
                <w:color w:val="000000"/>
                <w:lang w:eastAsia="en-US"/>
              </w:rPr>
            </w:pPr>
            <w:r w:rsidRPr="000E4E4D">
              <w:rPr>
                <w:color w:val="000000"/>
                <w:lang w:eastAsia="en-US"/>
              </w:rPr>
              <w:t>20 000m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099</w:t>
            </w:r>
            <w:r w:rsidRPr="000E4E4D">
              <w:rPr>
                <w:color w:val="000000"/>
                <w:vertAlign w:val="superscript"/>
                <w:lang w:eastAsia="en-US"/>
              </w:rPr>
              <w:t>(</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100</w:t>
            </w:r>
            <w:r w:rsidRPr="000E4E4D">
              <w:rPr>
                <w:color w:val="000000"/>
                <w:vertAlign w:val="superscript"/>
                <w:lang w:eastAsia="en-US"/>
              </w:rPr>
              <w:t>(</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101</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102</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103</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104</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1,75754</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 xml:space="preserve"> 4,003</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0,10578</w:t>
            </w:r>
          </w:p>
        </w:tc>
        <w:tc>
          <w:tcPr>
            <w:tcW w:w="212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both"/>
              <w:rPr>
                <w:color w:val="000000"/>
                <w:lang w:eastAsia="en-US"/>
              </w:rPr>
            </w:pPr>
            <w:r w:rsidRPr="000E4E4D">
              <w:rPr>
                <w:color w:val="000000"/>
                <w:lang w:eastAsia="en-US"/>
              </w:rPr>
              <w:t>10 000 m</w:t>
            </w:r>
            <w:r w:rsidRPr="000E4E4D">
              <w:rPr>
                <w:color w:val="000000"/>
                <w:vertAlign w:val="superscript"/>
                <w:lang w:eastAsia="en-US"/>
              </w:rPr>
              <w:t xml:space="preserve">3 </w:t>
            </w:r>
            <w:r w:rsidRPr="000E4E4D">
              <w:rPr>
                <w:color w:val="000000"/>
                <w:lang w:eastAsia="en-US"/>
              </w:rPr>
              <w:t>talpykla su pontonu</w:t>
            </w:r>
          </w:p>
        </w:tc>
        <w:tc>
          <w:tcPr>
            <w:tcW w:w="1308"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105</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3,7540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2,1580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0,0300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Etanolis</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10,7090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5,6050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jc w:val="both"/>
              <w:rPr>
                <w:color w:val="000000"/>
                <w:lang w:eastAsia="en-US"/>
              </w:rPr>
            </w:pPr>
          </w:p>
        </w:tc>
        <w:tc>
          <w:tcPr>
            <w:tcW w:w="1308"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0,2210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both"/>
              <w:rPr>
                <w:color w:val="000000"/>
                <w:lang w:eastAsia="en-US"/>
              </w:rPr>
            </w:pPr>
            <w:r w:rsidRPr="000E4E4D">
              <w:rPr>
                <w:color w:val="000000"/>
                <w:lang w:eastAsia="en-US"/>
              </w:rPr>
              <w:t>10 000 m</w:t>
            </w:r>
            <w:r w:rsidRPr="000E4E4D">
              <w:rPr>
                <w:color w:val="000000"/>
                <w:vertAlign w:val="superscript"/>
                <w:lang w:eastAsia="en-US"/>
              </w:rPr>
              <w:t>3</w:t>
            </w:r>
            <w:r w:rsidRPr="000E4E4D">
              <w:rPr>
                <w:color w:val="000000"/>
                <w:lang w:eastAsia="en-US"/>
              </w:rPr>
              <w:t xml:space="preserve"> talpykla su pontonu</w:t>
            </w: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vertAlign w:val="superscript"/>
                <w:lang w:eastAsia="en-US"/>
              </w:rPr>
            </w:pPr>
            <w:r w:rsidRPr="000E4E4D">
              <w:rPr>
                <w:color w:val="000000"/>
                <w:lang w:eastAsia="en-US"/>
              </w:rPr>
              <w:t>106</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3,7540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3,9550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0,0300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Etanolis</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10,7090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5,6050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0,2210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5 000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107</w:t>
            </w:r>
            <w:r w:rsidRPr="000E4E4D">
              <w:rPr>
                <w:b/>
                <w:bCs/>
                <w:color w:val="000000"/>
                <w:vertAlign w:val="superscript"/>
                <w:lang w:eastAsia="en-US"/>
              </w:rPr>
              <w:t>(1)</w:t>
            </w:r>
            <w:r w:rsidRPr="000E4E4D">
              <w:rPr>
                <w:color w:val="000000"/>
                <w:lang w:eastAsia="en-US"/>
              </w:rPr>
              <w:t xml:space="preserve"> </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0,2470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0,0580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0,0010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vertAlign w:val="superscript"/>
                <w:lang w:eastAsia="en-US"/>
              </w:rPr>
            </w:pPr>
            <w:r w:rsidRPr="000E4E4D">
              <w:rPr>
                <w:color w:val="000000"/>
                <w:lang w:eastAsia="en-US"/>
              </w:rPr>
              <w:t>Etanolis</w:t>
            </w:r>
            <w:r w:rsidRPr="000E4E4D">
              <w:rPr>
                <w:b/>
                <w:bCs/>
                <w:color w:val="000000"/>
                <w:vertAlign w:val="superscript"/>
                <w:lang w:eastAsia="en-US"/>
              </w:rPr>
              <w:t>(2</w:t>
            </w:r>
            <w:r w:rsidRPr="000E4E4D">
              <w:rPr>
                <w:color w:val="000000"/>
                <w:vertAlign w:val="superscript"/>
                <w:lang w:eastAsia="en-US"/>
              </w:rPr>
              <w:t>)</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0,1331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vertAlign w:val="superscript"/>
                <w:lang w:eastAsia="en-US"/>
              </w:rPr>
            </w:pPr>
            <w:r w:rsidRPr="000E4E4D">
              <w:rPr>
                <w:color w:val="000000"/>
                <w:lang w:eastAsia="en-US"/>
              </w:rPr>
              <w:t>Etilenglikolis</w:t>
            </w:r>
            <w:r w:rsidRPr="000E4E4D">
              <w:rPr>
                <w:b/>
                <w:bCs/>
                <w:color w:val="000000"/>
                <w:vertAlign w:val="superscript"/>
                <w:lang w:eastAsia="en-US"/>
              </w:rPr>
              <w:t>(2</w:t>
            </w:r>
            <w:r w:rsidRPr="000E4E4D">
              <w:rPr>
                <w:color w:val="000000"/>
                <w:vertAlign w:val="superscript"/>
                <w:lang w:eastAsia="en-US"/>
              </w:rPr>
              <w:t>)</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2959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0,1367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108</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0,2470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0,0580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0,0010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Etanolis</w:t>
            </w:r>
            <w:r w:rsidRPr="000E4E4D">
              <w:rPr>
                <w:b/>
                <w:bCs/>
                <w:color w:val="000000"/>
                <w:vertAlign w:val="superscript"/>
                <w:lang w:eastAsia="en-US"/>
              </w:rPr>
              <w:t>(2)</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nil"/>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0,1331 </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Etilenglikolis</w:t>
            </w:r>
            <w:r w:rsidRPr="000E4E4D">
              <w:rPr>
                <w:b/>
                <w:bCs/>
                <w:color w:val="000000"/>
                <w:vertAlign w:val="superscript"/>
                <w:lang w:eastAsia="en-US"/>
              </w:rPr>
              <w:t>(2)</w:t>
            </w:r>
            <w:r w:rsidRPr="000E4E4D">
              <w:rPr>
                <w:color w:val="000000"/>
                <w:lang w:eastAsia="en-US"/>
              </w:rPr>
              <w:t xml:space="preserve"> </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2959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nil"/>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0,1367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C00000"/>
                <w:lang w:eastAsia="en-US"/>
              </w:rPr>
            </w:pPr>
            <w:r w:rsidRPr="000E4E4D">
              <w:rPr>
                <w:color w:val="000000"/>
                <w:lang w:eastAsia="en-US"/>
              </w:rPr>
              <w:t>0,0000</w:t>
            </w:r>
          </w:p>
        </w:tc>
        <w:tc>
          <w:tcPr>
            <w:tcW w:w="2126" w:type="dxa"/>
            <w:vMerge/>
            <w:tcBorders>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5 000 m</w:t>
            </w:r>
            <w:r w:rsidRPr="000E4E4D">
              <w:rPr>
                <w:color w:val="000000"/>
                <w:vertAlign w:val="superscript"/>
                <w:lang w:eastAsia="en-US"/>
              </w:rPr>
              <w:t>3</w:t>
            </w:r>
            <w:r w:rsidRPr="000E4E4D">
              <w:rPr>
                <w:color w:val="000000"/>
                <w:lang w:eastAsia="en-US"/>
              </w:rPr>
              <w:t xml:space="preserve"> talpyklos su pontonais</w:t>
            </w: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109</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3,7540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2,6550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0,0290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Etanolis</w:t>
            </w:r>
            <w:r w:rsidRPr="000E4E4D">
              <w:rPr>
                <w:b/>
                <w:bCs/>
                <w:color w:val="000000"/>
                <w:vertAlign w:val="superscript"/>
                <w:lang w:eastAsia="en-US"/>
              </w:rPr>
              <w:t>(2)</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nil"/>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0,1331  </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Etilenglikolis</w:t>
            </w:r>
            <w:r w:rsidRPr="000E4E4D">
              <w:rPr>
                <w:b/>
                <w:bCs/>
                <w:color w:val="000000"/>
                <w:vertAlign w:val="superscript"/>
                <w:lang w:eastAsia="en-US"/>
              </w:rPr>
              <w:t>(2)</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2959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0,1367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110</w:t>
            </w:r>
            <w:r w:rsidRPr="000E4E4D">
              <w:rPr>
                <w:b/>
                <w:bCs/>
                <w:color w:val="000000"/>
                <w:vertAlign w:val="superscript"/>
                <w:lang w:eastAsia="en-US"/>
              </w:rPr>
              <w:t>(1)</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3,7540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2,6550</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0,0290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vertAlign w:val="superscript"/>
                <w:lang w:eastAsia="en-US"/>
              </w:rPr>
            </w:pPr>
            <w:r w:rsidRPr="000E4E4D">
              <w:rPr>
                <w:color w:val="000000"/>
                <w:lang w:eastAsia="en-US"/>
              </w:rPr>
              <w:t>Etanolis</w:t>
            </w:r>
            <w:r w:rsidRPr="000E4E4D">
              <w:rPr>
                <w:b/>
                <w:bCs/>
                <w:color w:val="000000"/>
                <w:vertAlign w:val="superscript"/>
                <w:lang w:eastAsia="en-US"/>
              </w:rPr>
              <w:t>(2)</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739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0,1331</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rPr>
                <w:color w:val="000000"/>
                <w:vertAlign w:val="superscript"/>
                <w:lang w:eastAsia="en-US"/>
              </w:rPr>
            </w:pPr>
            <w:r w:rsidRPr="000E4E4D">
              <w:rPr>
                <w:color w:val="000000"/>
                <w:lang w:eastAsia="en-US"/>
              </w:rPr>
              <w:t>Etilenglikolis</w:t>
            </w:r>
            <w:r w:rsidRPr="000E4E4D">
              <w:rPr>
                <w:b/>
                <w:bCs/>
                <w:color w:val="000000"/>
                <w:vertAlign w:val="superscript"/>
                <w:lang w:eastAsia="en-US"/>
              </w:rPr>
              <w:t>(2)</w:t>
            </w:r>
          </w:p>
        </w:tc>
        <w:tc>
          <w:tcPr>
            <w:tcW w:w="8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2959</w:t>
            </w: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0,0221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0,1367</w:t>
            </w: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0,0000</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0E4E4D">
        <w:trPr>
          <w:trHeight w:val="315"/>
        </w:trPr>
        <w:tc>
          <w:tcPr>
            <w:tcW w:w="266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Oro teršalų valymo įrenginys</w:t>
            </w: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125</w:t>
            </w:r>
            <w:r w:rsidRPr="000E4E4D">
              <w:rPr>
                <w:b/>
                <w:bCs/>
                <w:color w:val="000000"/>
                <w:vertAlign w:val="superscript"/>
                <w:lang w:eastAsia="en-US"/>
              </w:rPr>
              <w:t>(3)</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1000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43,800</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1,39</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315"/>
        </w:trPr>
        <w:tc>
          <w:tcPr>
            <w:tcW w:w="266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 xml:space="preserve">LOJ garų </w:t>
            </w:r>
            <w:proofErr w:type="spellStart"/>
            <w:r w:rsidRPr="000E4E4D">
              <w:rPr>
                <w:color w:val="000000"/>
                <w:lang w:eastAsia="en-US"/>
              </w:rPr>
              <w:t>rekuperavimo</w:t>
            </w:r>
            <w:proofErr w:type="spellEnd"/>
            <w:r w:rsidRPr="000E4E4D">
              <w:rPr>
                <w:color w:val="000000"/>
                <w:lang w:eastAsia="en-US"/>
              </w:rPr>
              <w:t xml:space="preserve"> įrenginys</w:t>
            </w:r>
          </w:p>
        </w:tc>
        <w:tc>
          <w:tcPr>
            <w:tcW w:w="1308"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126</w:t>
            </w:r>
            <w:r w:rsidRPr="000E4E4D">
              <w:rPr>
                <w:b/>
                <w:bCs/>
                <w:color w:val="000000"/>
                <w:vertAlign w:val="superscript"/>
                <w:lang w:eastAsia="en-US"/>
              </w:rPr>
              <w:t>(</w:t>
            </w:r>
            <w:r w:rsidRPr="000E4E4D">
              <w:rPr>
                <w:b/>
                <w:bCs/>
                <w:color w:val="000000"/>
                <w:vertAlign w:val="superscript"/>
                <w:lang w:val="en-US" w:eastAsia="en-US"/>
              </w:rPr>
              <w:t>4</w:t>
            </w:r>
            <w:r w:rsidRPr="000E4E4D">
              <w:rPr>
                <w:b/>
                <w:bCs/>
                <w:color w:val="000000"/>
                <w:vertAlign w:val="superscript"/>
                <w:lang w:eastAsia="en-US"/>
              </w:rPr>
              <w:t>)</w:t>
            </w:r>
          </w:p>
        </w:tc>
        <w:tc>
          <w:tcPr>
            <w:tcW w:w="280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Lakieji organiniai junginiai (LOJ)</w:t>
            </w:r>
          </w:p>
        </w:tc>
        <w:tc>
          <w:tcPr>
            <w:tcW w:w="883"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mg/m</w:t>
            </w:r>
            <w:r w:rsidRPr="000E4E4D">
              <w:rPr>
                <w:color w:val="000000"/>
                <w:vertAlign w:val="superscript"/>
                <w:lang w:eastAsia="en-US"/>
              </w:rPr>
              <w:t>3</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150</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7,5080</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266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308"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80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883"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669" w:type="dxa"/>
            <w:tcBorders>
              <w:top w:val="nil"/>
              <w:left w:val="nil"/>
              <w:bottom w:val="single" w:sz="4" w:space="0" w:color="auto"/>
              <w:right w:val="single" w:sz="4" w:space="0" w:color="auto"/>
            </w:tcBorders>
            <w:shd w:val="clear" w:color="auto" w:fill="auto"/>
            <w:noWrap/>
            <w:vAlign w:val="center"/>
            <w:hideMark/>
          </w:tcPr>
          <w:p w:rsidR="009F4A49" w:rsidRPr="000E4E4D" w:rsidRDefault="009F4A49" w:rsidP="000E4E4D">
            <w:pPr>
              <w:jc w:val="center"/>
              <w:rPr>
                <w:color w:val="000000"/>
                <w:lang w:eastAsia="en-US"/>
              </w:rPr>
            </w:pPr>
            <w:r w:rsidRPr="000E4E4D">
              <w:rPr>
                <w:color w:val="000000"/>
                <w:lang w:eastAsia="en-US"/>
              </w:rPr>
              <w:t>g/s</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lang w:eastAsia="en-US"/>
              </w:rPr>
            </w:pPr>
            <w:r w:rsidRPr="000E4E4D">
              <w:rPr>
                <w:lang w:eastAsia="en-US"/>
              </w:rPr>
              <w:t>0,2505</w:t>
            </w:r>
          </w:p>
        </w:tc>
        <w:tc>
          <w:tcPr>
            <w:tcW w:w="2126"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lang w:eastAsia="en-US"/>
              </w:rPr>
            </w:pP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lastRenderedPageBreak/>
              <w:t>300 m</w:t>
            </w:r>
            <w:r w:rsidRPr="000E4E4D">
              <w:rPr>
                <w:color w:val="000000"/>
                <w:vertAlign w:val="superscript"/>
                <w:lang w:eastAsia="en-US"/>
              </w:rPr>
              <w:t>3</w:t>
            </w:r>
            <w:r w:rsidRPr="000E4E4D">
              <w:rPr>
                <w:color w:val="000000"/>
                <w:lang w:eastAsia="en-US"/>
              </w:rPr>
              <w:t xml:space="preserve"> bitumo talpyklos</w:t>
            </w: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111</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112</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113</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5000 m</w:t>
            </w:r>
            <w:r w:rsidRPr="000E4E4D">
              <w:rPr>
                <w:color w:val="000000"/>
                <w:vertAlign w:val="superscript"/>
                <w:lang w:eastAsia="en-US"/>
              </w:rPr>
              <w:t>3</w:t>
            </w:r>
            <w:r w:rsidRPr="000E4E4D">
              <w:rPr>
                <w:color w:val="000000"/>
                <w:lang w:eastAsia="en-US"/>
              </w:rPr>
              <w:t xml:space="preserve"> bitumo talpyklos</w:t>
            </w: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114</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115</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116</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5000 m</w:t>
            </w:r>
            <w:r w:rsidRPr="000E4E4D">
              <w:rPr>
                <w:color w:val="000000"/>
                <w:vertAlign w:val="superscript"/>
                <w:lang w:eastAsia="en-US"/>
              </w:rPr>
              <w:t>3</w:t>
            </w:r>
            <w:r w:rsidRPr="000E4E4D">
              <w:rPr>
                <w:color w:val="000000"/>
                <w:lang w:eastAsia="en-US"/>
              </w:rPr>
              <w:t xml:space="preserve"> TNP talpyklos</w:t>
            </w: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117</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118</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170"/>
        </w:trPr>
        <w:tc>
          <w:tcPr>
            <w:tcW w:w="266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308"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119</w:t>
            </w:r>
          </w:p>
        </w:tc>
        <w:tc>
          <w:tcPr>
            <w:tcW w:w="280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c>
          <w:tcPr>
            <w:tcW w:w="883" w:type="dxa"/>
            <w:tcBorders>
              <w:top w:val="nil"/>
              <w:left w:val="nil"/>
              <w:bottom w:val="single" w:sz="4" w:space="0" w:color="auto"/>
              <w:right w:val="single" w:sz="4" w:space="0" w:color="auto"/>
            </w:tcBorders>
            <w:shd w:val="clear" w:color="auto" w:fill="auto"/>
            <w:hideMark/>
          </w:tcPr>
          <w:p w:rsidR="009F4A49" w:rsidRPr="000E4E4D" w:rsidRDefault="009F4A49" w:rsidP="000E4E4D">
            <w:pPr>
              <w:jc w:val="center"/>
              <w:rPr>
                <w:color w:val="000000"/>
                <w:lang w:eastAsia="en-US"/>
              </w:rPr>
            </w:pPr>
            <w:r w:rsidRPr="000E4E4D">
              <w:rPr>
                <w:color w:val="000000"/>
                <w:lang w:eastAsia="en-US"/>
              </w:rPr>
              <w:t>308</w:t>
            </w:r>
          </w:p>
        </w:tc>
        <w:tc>
          <w:tcPr>
            <w:tcW w:w="166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59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212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w:t>
            </w:r>
          </w:p>
        </w:tc>
        <w:tc>
          <w:tcPr>
            <w:tcW w:w="1843" w:type="dxa"/>
            <w:tcBorders>
              <w:top w:val="nil"/>
              <w:left w:val="nil"/>
              <w:bottom w:val="single" w:sz="4" w:space="0" w:color="auto"/>
              <w:right w:val="single" w:sz="4" w:space="0" w:color="auto"/>
            </w:tcBorders>
            <w:shd w:val="clear" w:color="auto" w:fill="auto"/>
            <w:noWrap/>
            <w:vAlign w:val="bottom"/>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0E4E4D">
        <w:trPr>
          <w:trHeight w:val="255"/>
        </w:trPr>
        <w:tc>
          <w:tcPr>
            <w:tcW w:w="7655" w:type="dxa"/>
            <w:gridSpan w:val="4"/>
            <w:vMerge w:val="restart"/>
            <w:tcBorders>
              <w:top w:val="single" w:sz="4" w:space="0" w:color="auto"/>
              <w:left w:val="single" w:sz="4" w:space="0" w:color="auto"/>
              <w:right w:val="single" w:sz="4" w:space="0" w:color="auto"/>
            </w:tcBorders>
            <w:shd w:val="clear" w:color="auto" w:fill="F2F2F2"/>
          </w:tcPr>
          <w:p w:rsidR="009F4A49" w:rsidRPr="000E4E4D" w:rsidRDefault="009F4A49" w:rsidP="000E4E4D">
            <w:pPr>
              <w:jc w:val="right"/>
              <w:rPr>
                <w:b/>
                <w:lang w:eastAsia="en-US"/>
              </w:rPr>
            </w:pPr>
            <w:r w:rsidRPr="000E4E4D">
              <w:rPr>
                <w:b/>
                <w:lang w:eastAsia="en-US"/>
              </w:rPr>
              <w:t>Iki oro teršalų valymo įrenginių įdiegimo</w:t>
            </w:r>
          </w:p>
        </w:tc>
        <w:tc>
          <w:tcPr>
            <w:tcW w:w="3260" w:type="dxa"/>
            <w:gridSpan w:val="2"/>
            <w:tcBorders>
              <w:top w:val="single" w:sz="4" w:space="0" w:color="auto"/>
              <w:left w:val="nil"/>
              <w:bottom w:val="single" w:sz="4" w:space="0" w:color="auto"/>
              <w:right w:val="single" w:sz="4" w:space="0" w:color="000000"/>
            </w:tcBorders>
            <w:shd w:val="clear" w:color="auto" w:fill="F2F2F2"/>
            <w:vAlign w:val="center"/>
          </w:tcPr>
          <w:p w:rsidR="009F4A49" w:rsidRPr="000E4E4D" w:rsidRDefault="009F4A49" w:rsidP="000E4E4D">
            <w:pPr>
              <w:jc w:val="right"/>
              <w:rPr>
                <w:b/>
                <w:bCs/>
                <w:lang w:eastAsia="en-US"/>
              </w:rPr>
            </w:pPr>
            <w:r w:rsidRPr="000E4E4D">
              <w:rPr>
                <w:b/>
                <w:bCs/>
                <w:lang w:eastAsia="en-US"/>
              </w:rPr>
              <w:t>Iš viso LOJ:</w:t>
            </w:r>
          </w:p>
        </w:tc>
        <w:tc>
          <w:tcPr>
            <w:tcW w:w="2126" w:type="dxa"/>
            <w:tcBorders>
              <w:top w:val="nil"/>
              <w:left w:val="nil"/>
              <w:bottom w:val="single" w:sz="4" w:space="0" w:color="auto"/>
              <w:right w:val="single" w:sz="4" w:space="0" w:color="auto"/>
            </w:tcBorders>
            <w:shd w:val="clear" w:color="auto" w:fill="F2F2F2"/>
            <w:vAlign w:val="center"/>
          </w:tcPr>
          <w:p w:rsidR="009F4A49" w:rsidRPr="000E4E4D" w:rsidRDefault="009F4A49" w:rsidP="000E4E4D">
            <w:pPr>
              <w:jc w:val="center"/>
              <w:rPr>
                <w:b/>
                <w:bCs/>
                <w:lang w:eastAsia="en-US"/>
              </w:rPr>
            </w:pPr>
            <w:r w:rsidRPr="000E4E4D">
              <w:rPr>
                <w:b/>
                <w:bCs/>
                <w:lang w:eastAsia="en-US"/>
              </w:rPr>
              <w:t>150,9705</w:t>
            </w:r>
          </w:p>
        </w:tc>
        <w:tc>
          <w:tcPr>
            <w:tcW w:w="1843" w:type="dxa"/>
            <w:tcBorders>
              <w:top w:val="nil"/>
              <w:left w:val="nil"/>
              <w:bottom w:val="nil"/>
              <w:right w:val="nil"/>
            </w:tcBorders>
            <w:shd w:val="clear" w:color="auto" w:fill="auto"/>
            <w:noWrap/>
            <w:vAlign w:val="bottom"/>
          </w:tcPr>
          <w:p w:rsidR="009F4A49" w:rsidRPr="000E4E4D" w:rsidRDefault="009F4A49" w:rsidP="000E4E4D">
            <w:pPr>
              <w:jc w:val="center"/>
              <w:rPr>
                <w:b/>
                <w:bCs/>
                <w:color w:val="000000"/>
                <w:lang w:eastAsia="en-US"/>
              </w:rPr>
            </w:pPr>
          </w:p>
        </w:tc>
      </w:tr>
      <w:tr w:rsidR="009F4A49" w:rsidRPr="000E4E4D" w:rsidTr="000E4E4D">
        <w:trPr>
          <w:trHeight w:val="255"/>
        </w:trPr>
        <w:tc>
          <w:tcPr>
            <w:tcW w:w="7655" w:type="dxa"/>
            <w:gridSpan w:val="4"/>
            <w:vMerge/>
            <w:tcBorders>
              <w:left w:val="single" w:sz="4" w:space="0" w:color="auto"/>
              <w:bottom w:val="single" w:sz="4" w:space="0" w:color="auto"/>
              <w:right w:val="single" w:sz="4" w:space="0" w:color="auto"/>
            </w:tcBorders>
            <w:shd w:val="clear" w:color="auto" w:fill="F2F2F2"/>
          </w:tcPr>
          <w:p w:rsidR="009F4A49" w:rsidRPr="000E4E4D" w:rsidRDefault="009F4A49" w:rsidP="000E4E4D">
            <w:pPr>
              <w:jc w:val="right"/>
              <w:rPr>
                <w:b/>
                <w:lang w:eastAsia="en-US"/>
              </w:rPr>
            </w:pPr>
          </w:p>
        </w:tc>
        <w:tc>
          <w:tcPr>
            <w:tcW w:w="3260" w:type="dxa"/>
            <w:gridSpan w:val="2"/>
            <w:tcBorders>
              <w:top w:val="single" w:sz="4" w:space="0" w:color="auto"/>
              <w:left w:val="nil"/>
              <w:bottom w:val="single" w:sz="4" w:space="0" w:color="auto"/>
              <w:right w:val="single" w:sz="4" w:space="0" w:color="000000"/>
            </w:tcBorders>
            <w:shd w:val="clear" w:color="auto" w:fill="F2F2F2"/>
            <w:vAlign w:val="center"/>
          </w:tcPr>
          <w:p w:rsidR="009F4A49" w:rsidRPr="000E4E4D" w:rsidRDefault="009F4A49" w:rsidP="000E4E4D">
            <w:pPr>
              <w:jc w:val="right"/>
              <w:rPr>
                <w:b/>
                <w:bCs/>
                <w:lang w:eastAsia="en-US"/>
              </w:rPr>
            </w:pPr>
            <w:r w:rsidRPr="000E4E4D">
              <w:rPr>
                <w:b/>
                <w:bCs/>
                <w:lang w:eastAsia="en-US"/>
              </w:rPr>
              <w:t>Iš viso įrenginiui:</w:t>
            </w:r>
          </w:p>
        </w:tc>
        <w:tc>
          <w:tcPr>
            <w:tcW w:w="2126" w:type="dxa"/>
            <w:tcBorders>
              <w:top w:val="nil"/>
              <w:left w:val="nil"/>
              <w:bottom w:val="single" w:sz="4" w:space="0" w:color="auto"/>
              <w:right w:val="single" w:sz="4" w:space="0" w:color="auto"/>
            </w:tcBorders>
            <w:shd w:val="clear" w:color="auto" w:fill="F2F2F2"/>
            <w:vAlign w:val="center"/>
          </w:tcPr>
          <w:p w:rsidR="009F4A49" w:rsidRPr="000E4E4D" w:rsidRDefault="009F4A49" w:rsidP="000E4E4D">
            <w:pPr>
              <w:jc w:val="center"/>
              <w:rPr>
                <w:b/>
                <w:bCs/>
                <w:lang w:eastAsia="en-US"/>
              </w:rPr>
            </w:pPr>
            <w:r w:rsidRPr="000E4E4D">
              <w:rPr>
                <w:b/>
                <w:bCs/>
                <w:lang w:eastAsia="en-US"/>
              </w:rPr>
              <w:t>301,456</w:t>
            </w:r>
          </w:p>
        </w:tc>
        <w:tc>
          <w:tcPr>
            <w:tcW w:w="1843" w:type="dxa"/>
            <w:tcBorders>
              <w:top w:val="nil"/>
              <w:left w:val="nil"/>
              <w:bottom w:val="nil"/>
              <w:right w:val="nil"/>
            </w:tcBorders>
            <w:shd w:val="clear" w:color="auto" w:fill="auto"/>
            <w:noWrap/>
            <w:vAlign w:val="bottom"/>
          </w:tcPr>
          <w:p w:rsidR="009F4A49" w:rsidRPr="000E4E4D" w:rsidRDefault="009F4A49" w:rsidP="000E4E4D">
            <w:pPr>
              <w:jc w:val="center"/>
              <w:rPr>
                <w:b/>
                <w:bCs/>
                <w:color w:val="000000"/>
                <w:lang w:eastAsia="en-US"/>
              </w:rPr>
            </w:pPr>
          </w:p>
        </w:tc>
      </w:tr>
      <w:tr w:rsidR="009F4A49" w:rsidRPr="000E4E4D" w:rsidTr="000E4E4D">
        <w:trPr>
          <w:trHeight w:val="255"/>
        </w:trPr>
        <w:tc>
          <w:tcPr>
            <w:tcW w:w="7655" w:type="dxa"/>
            <w:gridSpan w:val="4"/>
            <w:vMerge w:val="restart"/>
            <w:tcBorders>
              <w:top w:val="single" w:sz="4" w:space="0" w:color="auto"/>
              <w:left w:val="single" w:sz="4" w:space="0" w:color="auto"/>
              <w:right w:val="single" w:sz="4" w:space="0" w:color="auto"/>
            </w:tcBorders>
            <w:shd w:val="clear" w:color="auto" w:fill="F2F2F2"/>
            <w:hideMark/>
          </w:tcPr>
          <w:p w:rsidR="009F4A49" w:rsidRPr="000E4E4D" w:rsidRDefault="009F4A49" w:rsidP="000E4E4D">
            <w:pPr>
              <w:jc w:val="right"/>
              <w:rPr>
                <w:b/>
                <w:lang w:eastAsia="en-US"/>
              </w:rPr>
            </w:pPr>
            <w:r w:rsidRPr="000E4E4D">
              <w:rPr>
                <w:b/>
                <w:lang w:eastAsia="en-US"/>
              </w:rPr>
              <w:t>Pradėjus veikti suplanuotiems oro teršalų valymo įrenginiams </w:t>
            </w:r>
          </w:p>
          <w:p w:rsidR="009F4A49" w:rsidRPr="000E4E4D" w:rsidRDefault="009F4A49" w:rsidP="000E4E4D">
            <w:pPr>
              <w:jc w:val="right"/>
              <w:rPr>
                <w:b/>
                <w:lang w:eastAsia="en-US"/>
              </w:rPr>
            </w:pPr>
            <w:r w:rsidRPr="000E4E4D">
              <w:rPr>
                <w:b/>
                <w:lang w:eastAsia="en-US"/>
              </w:rPr>
              <w:t> </w:t>
            </w:r>
          </w:p>
        </w:tc>
        <w:tc>
          <w:tcPr>
            <w:tcW w:w="3260" w:type="dxa"/>
            <w:gridSpan w:val="2"/>
            <w:tcBorders>
              <w:top w:val="single" w:sz="4" w:space="0" w:color="auto"/>
              <w:left w:val="nil"/>
              <w:bottom w:val="single" w:sz="4" w:space="0" w:color="auto"/>
              <w:right w:val="single" w:sz="4" w:space="0" w:color="000000"/>
            </w:tcBorders>
            <w:shd w:val="clear" w:color="auto" w:fill="F2F2F2"/>
            <w:vAlign w:val="center"/>
            <w:hideMark/>
          </w:tcPr>
          <w:p w:rsidR="009F4A49" w:rsidRPr="000E4E4D" w:rsidRDefault="009F4A49" w:rsidP="000E4E4D">
            <w:pPr>
              <w:jc w:val="right"/>
              <w:rPr>
                <w:b/>
                <w:bCs/>
                <w:lang w:eastAsia="en-US"/>
              </w:rPr>
            </w:pPr>
            <w:r w:rsidRPr="000E4E4D">
              <w:rPr>
                <w:b/>
                <w:bCs/>
                <w:lang w:eastAsia="en-US"/>
              </w:rPr>
              <w:t>Iš viso LOJ:</w:t>
            </w:r>
          </w:p>
        </w:tc>
        <w:tc>
          <w:tcPr>
            <w:tcW w:w="2126"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b/>
                <w:bCs/>
                <w:lang w:eastAsia="en-US"/>
              </w:rPr>
            </w:pPr>
            <w:r w:rsidRPr="000E4E4D">
              <w:rPr>
                <w:b/>
                <w:bCs/>
                <w:lang w:eastAsia="en-US"/>
              </w:rPr>
              <w:t>118,3396</w:t>
            </w:r>
          </w:p>
        </w:tc>
        <w:tc>
          <w:tcPr>
            <w:tcW w:w="1843" w:type="dxa"/>
            <w:tcBorders>
              <w:top w:val="nil"/>
              <w:left w:val="nil"/>
              <w:bottom w:val="nil"/>
              <w:right w:val="nil"/>
            </w:tcBorders>
            <w:shd w:val="clear" w:color="auto" w:fill="auto"/>
            <w:noWrap/>
            <w:vAlign w:val="bottom"/>
            <w:hideMark/>
          </w:tcPr>
          <w:p w:rsidR="009F4A49" w:rsidRPr="000E4E4D" w:rsidRDefault="009F4A49" w:rsidP="000E4E4D">
            <w:pPr>
              <w:jc w:val="center"/>
              <w:rPr>
                <w:b/>
                <w:bCs/>
                <w:color w:val="000000"/>
                <w:lang w:eastAsia="en-US"/>
              </w:rPr>
            </w:pPr>
          </w:p>
        </w:tc>
      </w:tr>
      <w:tr w:rsidR="009F4A49" w:rsidRPr="000E4E4D" w:rsidTr="000E4E4D">
        <w:trPr>
          <w:trHeight w:val="255"/>
        </w:trPr>
        <w:tc>
          <w:tcPr>
            <w:tcW w:w="7655" w:type="dxa"/>
            <w:gridSpan w:val="4"/>
            <w:vMerge/>
            <w:tcBorders>
              <w:left w:val="single" w:sz="4" w:space="0" w:color="auto"/>
              <w:bottom w:val="single" w:sz="4" w:space="0" w:color="auto"/>
              <w:right w:val="single" w:sz="4" w:space="0" w:color="auto"/>
            </w:tcBorders>
            <w:shd w:val="clear" w:color="auto" w:fill="F2F2F2"/>
            <w:noWrap/>
            <w:hideMark/>
          </w:tcPr>
          <w:p w:rsidR="009F4A49" w:rsidRPr="000E4E4D" w:rsidRDefault="009F4A49" w:rsidP="000E4E4D">
            <w:pPr>
              <w:jc w:val="center"/>
              <w:rPr>
                <w:lang w:eastAsia="en-US"/>
              </w:rPr>
            </w:pPr>
          </w:p>
        </w:tc>
        <w:tc>
          <w:tcPr>
            <w:tcW w:w="3260" w:type="dxa"/>
            <w:gridSpan w:val="2"/>
            <w:tcBorders>
              <w:top w:val="single" w:sz="4" w:space="0" w:color="auto"/>
              <w:left w:val="nil"/>
              <w:bottom w:val="single" w:sz="4" w:space="0" w:color="auto"/>
              <w:right w:val="single" w:sz="4" w:space="0" w:color="000000"/>
            </w:tcBorders>
            <w:shd w:val="clear" w:color="auto" w:fill="F2F2F2"/>
            <w:vAlign w:val="center"/>
            <w:hideMark/>
          </w:tcPr>
          <w:p w:rsidR="009F4A49" w:rsidRPr="000E4E4D" w:rsidRDefault="009F4A49" w:rsidP="000E4E4D">
            <w:pPr>
              <w:jc w:val="right"/>
              <w:rPr>
                <w:b/>
                <w:bCs/>
                <w:lang w:eastAsia="en-US"/>
              </w:rPr>
            </w:pPr>
            <w:r w:rsidRPr="000E4E4D">
              <w:rPr>
                <w:b/>
                <w:bCs/>
                <w:lang w:eastAsia="en-US"/>
              </w:rPr>
              <w:t>Iš viso įrenginiui:</w:t>
            </w:r>
          </w:p>
        </w:tc>
        <w:tc>
          <w:tcPr>
            <w:tcW w:w="2126"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b/>
                <w:bCs/>
                <w:lang w:eastAsia="en-US"/>
              </w:rPr>
            </w:pPr>
            <w:r w:rsidRPr="000E4E4D">
              <w:rPr>
                <w:b/>
                <w:bCs/>
                <w:lang w:eastAsia="en-US"/>
              </w:rPr>
              <w:t>256,187</w:t>
            </w:r>
          </w:p>
        </w:tc>
        <w:tc>
          <w:tcPr>
            <w:tcW w:w="1843" w:type="dxa"/>
            <w:tcBorders>
              <w:top w:val="nil"/>
              <w:left w:val="nil"/>
              <w:bottom w:val="nil"/>
              <w:right w:val="nil"/>
            </w:tcBorders>
            <w:shd w:val="clear" w:color="auto" w:fill="auto"/>
            <w:noWrap/>
            <w:vAlign w:val="bottom"/>
            <w:hideMark/>
          </w:tcPr>
          <w:p w:rsidR="009F4A49" w:rsidRPr="000E4E4D" w:rsidRDefault="009F4A49" w:rsidP="000E4E4D">
            <w:pPr>
              <w:jc w:val="center"/>
              <w:rPr>
                <w:b/>
                <w:bCs/>
                <w:color w:val="000000"/>
                <w:lang w:eastAsia="en-US"/>
              </w:rPr>
            </w:pPr>
          </w:p>
        </w:tc>
      </w:tr>
    </w:tbl>
    <w:p w:rsidR="009F4A49" w:rsidRPr="000E4E4D" w:rsidRDefault="009F4A49" w:rsidP="000E4E4D">
      <w:pPr>
        <w:rPr>
          <w:b/>
          <w:lang w:eastAsia="en-US"/>
        </w:rPr>
      </w:pPr>
    </w:p>
    <w:p w:rsidR="009F4A49" w:rsidRPr="000E4E4D" w:rsidRDefault="009F4A49" w:rsidP="000E4E4D">
      <w:pPr>
        <w:rPr>
          <w:b/>
          <w:lang w:eastAsia="en-US"/>
        </w:rPr>
      </w:pPr>
      <w:r w:rsidRPr="000E4E4D">
        <w:rPr>
          <w:b/>
          <w:lang w:eastAsia="en-US"/>
        </w:rPr>
        <w:t>11 lentelę detalizuojanti informacija:</w:t>
      </w:r>
    </w:p>
    <w:tbl>
      <w:tblPr>
        <w:tblW w:w="14884" w:type="dxa"/>
        <w:tblCellMar>
          <w:left w:w="0" w:type="dxa"/>
          <w:right w:w="0" w:type="dxa"/>
        </w:tblCellMar>
        <w:tblLook w:val="04A0" w:firstRow="1" w:lastRow="0" w:firstColumn="1" w:lastColumn="0" w:noHBand="0" w:noVBand="1"/>
      </w:tblPr>
      <w:tblGrid>
        <w:gridCol w:w="426"/>
        <w:gridCol w:w="14458"/>
      </w:tblGrid>
      <w:tr w:rsidR="009F4A49" w:rsidRPr="000E4E4D" w:rsidTr="009F4A49">
        <w:trPr>
          <w:trHeight w:val="1622"/>
        </w:trPr>
        <w:tc>
          <w:tcPr>
            <w:tcW w:w="14884" w:type="dxa"/>
            <w:gridSpan w:val="2"/>
            <w:shd w:val="clear" w:color="auto" w:fill="auto"/>
            <w:tcMar>
              <w:top w:w="15" w:type="dxa"/>
              <w:left w:w="15" w:type="dxa"/>
              <w:bottom w:w="0" w:type="dxa"/>
              <w:right w:w="15" w:type="dxa"/>
            </w:tcMar>
            <w:vAlign w:val="center"/>
            <w:hideMark/>
          </w:tcPr>
          <w:bookmarkEnd w:id="18"/>
          <w:p w:rsidR="009F4A49" w:rsidRPr="000E4E4D" w:rsidRDefault="009F4A49" w:rsidP="000E4E4D">
            <w:pPr>
              <w:spacing w:after="200"/>
              <w:rPr>
                <w:rFonts w:eastAsia="Calibri"/>
                <w:lang w:eastAsia="en-US"/>
              </w:rPr>
            </w:pPr>
            <w:r w:rsidRPr="000E4E4D">
              <w:rPr>
                <w:rFonts w:eastAsia="Calibri"/>
                <w:lang w:eastAsia="en-US"/>
              </w:rPr>
              <w:t xml:space="preserve">Išmetimai į aplinkos orą tikslinami remiantis šiais dokumentais: </w:t>
            </w:r>
            <w:r w:rsidRPr="000E4E4D">
              <w:rPr>
                <w:rFonts w:eastAsia="Calibri"/>
                <w:lang w:eastAsia="en-US"/>
              </w:rPr>
              <w:br/>
            </w:r>
            <w:r w:rsidRPr="000E4E4D">
              <w:rPr>
                <w:rFonts w:eastAsia="Calibri"/>
                <w:b/>
                <w:bCs/>
                <w:lang w:eastAsia="en-US"/>
              </w:rPr>
              <w:t>(i)</w:t>
            </w:r>
            <w:r w:rsidRPr="000E4E4D">
              <w:rPr>
                <w:rFonts w:eastAsia="Calibri"/>
                <w:lang w:eastAsia="en-US"/>
              </w:rPr>
              <w:t xml:space="preserve"> Aplinkos oro taršos šaltinių ir iš jų išmetamų teršalų inventorizacijos ataskaita, kuriai 2019-05-03 AAA pritarė raštu Nr.(30.1)A4E-1168.</w:t>
            </w:r>
            <w:r w:rsidRPr="000E4E4D">
              <w:rPr>
                <w:rFonts w:eastAsia="Calibri"/>
                <w:lang w:eastAsia="en-US"/>
              </w:rPr>
              <w:br/>
            </w:r>
            <w:r w:rsidRPr="000E4E4D">
              <w:rPr>
                <w:rFonts w:eastAsia="Calibri"/>
                <w:b/>
                <w:bCs/>
                <w:lang w:eastAsia="en-US"/>
              </w:rPr>
              <w:t>(ii)</w:t>
            </w:r>
            <w:r w:rsidRPr="000E4E4D">
              <w:rPr>
                <w:rFonts w:eastAsia="Calibri"/>
                <w:lang w:eastAsia="en-US"/>
              </w:rPr>
              <w:t xml:space="preserve"> 2019-02-19 raštu Nr. (30.1)-A4-1293 AAA priimta atrankos išvada "Dėl AB "Klaipėdos nafta" planuojamos ūkinės veiklos - aplinkosauginių priemonių diegimas ir naftos terminalo krovos lankstumo didinimas -  poveikio aplinkai vertinimo" (toliau – 2019-02-19 Atrankos išvada) bei PAV atrankos dokumentais;</w:t>
            </w:r>
            <w:r w:rsidRPr="000E4E4D">
              <w:rPr>
                <w:rFonts w:eastAsia="Calibri"/>
                <w:lang w:eastAsia="en-US"/>
              </w:rPr>
              <w:br/>
            </w:r>
            <w:r w:rsidRPr="000E4E4D">
              <w:rPr>
                <w:rFonts w:eastAsia="Calibri"/>
                <w:b/>
                <w:bCs/>
                <w:lang w:eastAsia="en-US"/>
              </w:rPr>
              <w:t>(iii)</w:t>
            </w:r>
            <w:r w:rsidRPr="000E4E4D">
              <w:rPr>
                <w:rFonts w:eastAsia="Calibri"/>
                <w:lang w:eastAsia="en-US"/>
              </w:rPr>
              <w:t xml:space="preserve">  </w:t>
            </w:r>
            <w:proofErr w:type="spellStart"/>
            <w:r w:rsidRPr="000E4E4D">
              <w:rPr>
                <w:rFonts w:eastAsia="Calibri"/>
                <w:lang w:eastAsia="en-US"/>
              </w:rPr>
              <w:t>O.t.š</w:t>
            </w:r>
            <w:proofErr w:type="spellEnd"/>
            <w:r w:rsidRPr="000E4E4D">
              <w:rPr>
                <w:rFonts w:eastAsia="Calibri"/>
                <w:lang w:eastAsia="en-US"/>
              </w:rPr>
              <w:t>. Nr.099-110 išmetamų teršalų normatyvai buvo nustatyti 2017-01-23 raštu Nr. (28.3)A4-1778 AAA priimta atrankos išvada "Dėl AB "Klaipėdos nafta" planuojamos ūkinės veiklos - šviesių naftos produktų parko plėtros, įrengiant naujas talpyklas produktų sandėliavimui ir krova bei produktų pakrovimo į autocisternas aikštelė- poveikio aplinkai vertinimo" (2017-01-23 Atrankos išvada) bei PAV atrankos dokumentais</w:t>
            </w:r>
          </w:p>
        </w:tc>
      </w:tr>
      <w:tr w:rsidR="009F4A49" w:rsidRPr="000E4E4D" w:rsidTr="009F4A49">
        <w:trPr>
          <w:trHeight w:val="454"/>
        </w:trPr>
        <w:tc>
          <w:tcPr>
            <w:tcW w:w="426" w:type="dxa"/>
            <w:tcBorders>
              <w:bottom w:val="single" w:sz="4" w:space="0" w:color="auto"/>
            </w:tcBorders>
            <w:shd w:val="clear" w:color="auto" w:fill="auto"/>
            <w:tcMar>
              <w:top w:w="15" w:type="dxa"/>
              <w:left w:w="15" w:type="dxa"/>
              <w:bottom w:w="0" w:type="dxa"/>
              <w:right w:w="15" w:type="dxa"/>
            </w:tcMar>
            <w:vAlign w:val="center"/>
          </w:tcPr>
          <w:p w:rsidR="009F4A49" w:rsidRPr="000E4E4D" w:rsidRDefault="009F4A49" w:rsidP="000E4E4D">
            <w:pPr>
              <w:spacing w:after="200"/>
              <w:rPr>
                <w:rFonts w:eastAsia="Calibri"/>
                <w:b/>
                <w:bCs/>
                <w:lang w:eastAsia="en-US"/>
              </w:rPr>
            </w:pPr>
            <w:r w:rsidRPr="000E4E4D">
              <w:rPr>
                <w:rFonts w:eastAsia="Calibri"/>
                <w:b/>
                <w:bCs/>
                <w:lang w:eastAsia="en-US"/>
              </w:rPr>
              <w:t>1</w:t>
            </w:r>
          </w:p>
        </w:tc>
        <w:tc>
          <w:tcPr>
            <w:tcW w:w="14458" w:type="dxa"/>
            <w:tcBorders>
              <w:bottom w:val="single" w:sz="4" w:space="0" w:color="auto"/>
            </w:tcBorders>
            <w:shd w:val="clear" w:color="auto" w:fill="auto"/>
            <w:vAlign w:val="center"/>
          </w:tcPr>
          <w:p w:rsidR="009F4A49" w:rsidRPr="000E4E4D" w:rsidRDefault="009F4A49" w:rsidP="000E4E4D">
            <w:pPr>
              <w:rPr>
                <w:rFonts w:eastAsia="Calibri"/>
                <w:lang w:eastAsia="en-US"/>
              </w:rPr>
            </w:pPr>
            <w:r w:rsidRPr="000E4E4D">
              <w:rPr>
                <w:rFonts w:eastAsia="Calibri"/>
                <w:lang w:eastAsia="en-US"/>
              </w:rPr>
              <w:t xml:space="preserve">Šiems oro taršos šaltiniams vienkartiniai ir metiniai normatyvai nustatyti remiantis 2017-01-23 Atrankos išvada, bei PAV atrankos dokumentais. </w:t>
            </w:r>
          </w:p>
          <w:p w:rsidR="009F4A49" w:rsidRPr="000E4E4D" w:rsidRDefault="009F4A49" w:rsidP="000E4E4D">
            <w:pPr>
              <w:rPr>
                <w:rFonts w:eastAsia="Calibri"/>
                <w:lang w:eastAsia="en-US"/>
              </w:rPr>
            </w:pPr>
            <w:r w:rsidRPr="000E4E4D">
              <w:rPr>
                <w:rFonts w:eastAsia="Calibri"/>
                <w:lang w:eastAsia="en-US"/>
              </w:rPr>
              <w:t>Faktinės metinės emisijos skaičiuojamos vadovaujantis Aplinkos apsaugos normatyviniu dokumentu LAND 31-2007/M-11.</w:t>
            </w:r>
          </w:p>
        </w:tc>
      </w:tr>
      <w:tr w:rsidR="009F4A49" w:rsidRPr="000E4E4D" w:rsidTr="009F4A49">
        <w:trPr>
          <w:trHeight w:val="758"/>
        </w:trPr>
        <w:tc>
          <w:tcPr>
            <w:tcW w:w="426" w:type="dxa"/>
            <w:tcBorders>
              <w:top w:val="single" w:sz="4" w:space="0" w:color="auto"/>
              <w:bottom w:val="single" w:sz="4" w:space="0" w:color="auto"/>
            </w:tcBorders>
            <w:shd w:val="clear" w:color="auto" w:fill="auto"/>
            <w:tcMar>
              <w:top w:w="15" w:type="dxa"/>
              <w:left w:w="15" w:type="dxa"/>
              <w:bottom w:w="0" w:type="dxa"/>
              <w:right w:w="15" w:type="dxa"/>
            </w:tcMar>
            <w:vAlign w:val="center"/>
          </w:tcPr>
          <w:p w:rsidR="009F4A49" w:rsidRPr="000E4E4D" w:rsidRDefault="009F4A49" w:rsidP="000E4E4D">
            <w:pPr>
              <w:spacing w:after="200"/>
              <w:rPr>
                <w:rFonts w:eastAsia="Calibri"/>
                <w:b/>
                <w:bCs/>
                <w:lang w:eastAsia="en-US"/>
              </w:rPr>
            </w:pPr>
            <w:r w:rsidRPr="000E4E4D">
              <w:rPr>
                <w:rFonts w:eastAsia="Calibri"/>
                <w:b/>
                <w:bCs/>
                <w:lang w:eastAsia="en-US"/>
              </w:rPr>
              <w:lastRenderedPageBreak/>
              <w:t>2</w:t>
            </w:r>
          </w:p>
        </w:tc>
        <w:tc>
          <w:tcPr>
            <w:tcW w:w="14458" w:type="dxa"/>
            <w:tcBorders>
              <w:top w:val="single" w:sz="4" w:space="0" w:color="auto"/>
              <w:bottom w:val="single" w:sz="4" w:space="0" w:color="auto"/>
            </w:tcBorders>
            <w:shd w:val="clear" w:color="auto" w:fill="auto"/>
            <w:vAlign w:val="center"/>
          </w:tcPr>
          <w:p w:rsidR="009F4A49" w:rsidRPr="000E4E4D" w:rsidRDefault="009F4A49" w:rsidP="000E4E4D">
            <w:pPr>
              <w:rPr>
                <w:rFonts w:eastAsia="Calibri"/>
                <w:lang w:eastAsia="en-US"/>
              </w:rPr>
            </w:pPr>
            <w:r w:rsidRPr="000E4E4D">
              <w:rPr>
                <w:rFonts w:eastAsia="Calibri"/>
                <w:lang w:eastAsia="en-US"/>
              </w:rPr>
              <w:t>Oro taršos šaltiniams Nr. 107 -108 nustatytas papildomas teršalas – etanolis; patikslintos etilenglikolio vienkartinės ir metinės emisijos.</w:t>
            </w:r>
          </w:p>
          <w:p w:rsidR="009F4A49" w:rsidRPr="000E4E4D" w:rsidRDefault="009F4A49" w:rsidP="000E4E4D">
            <w:pPr>
              <w:rPr>
                <w:rFonts w:eastAsia="Calibri"/>
                <w:lang w:eastAsia="en-US"/>
              </w:rPr>
            </w:pPr>
            <w:r w:rsidRPr="000E4E4D">
              <w:rPr>
                <w:rFonts w:eastAsia="Calibri"/>
                <w:lang w:eastAsia="en-US"/>
              </w:rPr>
              <w:t>Oro taršos šaltiniams Nr. 109-110 nustatytas papildomas teršalas – etanolis ir etilenglikolis;</w:t>
            </w:r>
          </w:p>
          <w:p w:rsidR="009F4A49" w:rsidRPr="000E4E4D" w:rsidRDefault="009F4A49" w:rsidP="000E4E4D">
            <w:pPr>
              <w:rPr>
                <w:rFonts w:eastAsia="Calibri"/>
                <w:lang w:eastAsia="en-US"/>
              </w:rPr>
            </w:pPr>
            <w:r w:rsidRPr="000E4E4D">
              <w:rPr>
                <w:rFonts w:eastAsia="Calibri"/>
                <w:lang w:eastAsia="en-US"/>
              </w:rPr>
              <w:t>Vienkartinės ir metinės emisijos apskaičiuotos/pastiklintos vadovaujantis Aplinkos apsaugos normatyviniu dokumentu LAND 31-2007/M-11. Skaičiavimai pateikti paraiškos prieduose.</w:t>
            </w:r>
          </w:p>
        </w:tc>
      </w:tr>
      <w:tr w:rsidR="009F4A49" w:rsidRPr="000E4E4D" w:rsidTr="009F4A49">
        <w:trPr>
          <w:trHeight w:val="337"/>
        </w:trPr>
        <w:tc>
          <w:tcPr>
            <w:tcW w:w="14884" w:type="dxa"/>
            <w:gridSpan w:val="2"/>
            <w:tcBorders>
              <w:top w:val="single" w:sz="4" w:space="0" w:color="auto"/>
            </w:tcBorders>
            <w:shd w:val="clear" w:color="auto" w:fill="auto"/>
            <w:tcMar>
              <w:top w:w="15" w:type="dxa"/>
              <w:left w:w="15" w:type="dxa"/>
              <w:bottom w:w="0" w:type="dxa"/>
              <w:right w:w="15" w:type="dxa"/>
            </w:tcMar>
            <w:vAlign w:val="center"/>
            <w:hideMark/>
          </w:tcPr>
          <w:p w:rsidR="009F4A49" w:rsidRPr="000E4E4D" w:rsidRDefault="009F4A49" w:rsidP="000E4E4D">
            <w:pPr>
              <w:spacing w:after="200"/>
              <w:rPr>
                <w:rFonts w:eastAsia="Calibri"/>
                <w:b/>
                <w:bCs/>
                <w:lang w:eastAsia="en-US"/>
              </w:rPr>
            </w:pPr>
            <w:r w:rsidRPr="000E4E4D">
              <w:rPr>
                <w:rFonts w:eastAsia="Calibri"/>
                <w:b/>
                <w:bCs/>
                <w:lang w:eastAsia="en-US"/>
              </w:rPr>
              <w:t xml:space="preserve">Aplinkos oro taršą mažinančių priemonių - oro teršalų valymo įrenginiai, </w:t>
            </w:r>
            <w:proofErr w:type="spellStart"/>
            <w:r w:rsidRPr="000E4E4D">
              <w:rPr>
                <w:rFonts w:eastAsia="Calibri"/>
                <w:b/>
                <w:bCs/>
                <w:lang w:eastAsia="en-US"/>
              </w:rPr>
              <w:t>o.t.š</w:t>
            </w:r>
            <w:proofErr w:type="spellEnd"/>
            <w:r w:rsidRPr="000E4E4D">
              <w:rPr>
                <w:rFonts w:eastAsia="Calibri"/>
                <w:b/>
                <w:bCs/>
                <w:lang w:eastAsia="en-US"/>
              </w:rPr>
              <w:t xml:space="preserve"> Nr. 125 -125 įrengimas numatytas 2019-02-19 Atrankos išvadoje bei Aplinkosaugos veiksmų plane. Pradėjus eksploatuoti oro teršalų valymo įrenginius palaipsniui bus panaikinta dalis oro taršos šaltinių:</w:t>
            </w:r>
          </w:p>
        </w:tc>
      </w:tr>
      <w:tr w:rsidR="009F4A49" w:rsidRPr="000E4E4D" w:rsidTr="009F4A49">
        <w:trPr>
          <w:trHeight w:val="1260"/>
        </w:trPr>
        <w:tc>
          <w:tcPr>
            <w:tcW w:w="426" w:type="dxa"/>
            <w:tcBorders>
              <w:bottom w:val="single" w:sz="4" w:space="0" w:color="auto"/>
            </w:tcBorders>
            <w:shd w:val="clear" w:color="auto" w:fill="auto"/>
            <w:tcMar>
              <w:top w:w="15" w:type="dxa"/>
              <w:left w:w="15" w:type="dxa"/>
              <w:bottom w:w="0" w:type="dxa"/>
              <w:right w:w="15" w:type="dxa"/>
            </w:tcMar>
            <w:hideMark/>
          </w:tcPr>
          <w:p w:rsidR="009F4A49" w:rsidRPr="000E4E4D" w:rsidRDefault="009F4A49" w:rsidP="000E4E4D">
            <w:pPr>
              <w:spacing w:after="200"/>
              <w:rPr>
                <w:rFonts w:eastAsia="Calibri"/>
                <w:b/>
                <w:bCs/>
                <w:lang w:eastAsia="en-US"/>
              </w:rPr>
            </w:pPr>
            <w:r w:rsidRPr="000E4E4D">
              <w:rPr>
                <w:rFonts w:eastAsia="Calibri"/>
                <w:b/>
                <w:bCs/>
                <w:lang w:eastAsia="en-US"/>
              </w:rPr>
              <w:t>3</w:t>
            </w:r>
          </w:p>
        </w:tc>
        <w:tc>
          <w:tcPr>
            <w:tcW w:w="14458" w:type="dxa"/>
            <w:tcBorders>
              <w:bottom w:val="single" w:sz="4" w:space="0" w:color="auto"/>
            </w:tcBorders>
            <w:shd w:val="clear" w:color="auto" w:fill="auto"/>
            <w:tcMar>
              <w:top w:w="15" w:type="dxa"/>
              <w:left w:w="15" w:type="dxa"/>
              <w:bottom w:w="0" w:type="dxa"/>
              <w:right w:w="15" w:type="dxa"/>
            </w:tcMar>
            <w:hideMark/>
          </w:tcPr>
          <w:p w:rsidR="009F4A49" w:rsidRPr="000E4E4D" w:rsidRDefault="009F4A49" w:rsidP="000E4E4D">
            <w:pPr>
              <w:rPr>
                <w:rFonts w:eastAsia="Calibri"/>
                <w:lang w:eastAsia="en-US"/>
              </w:rPr>
            </w:pPr>
            <w:r w:rsidRPr="000E4E4D">
              <w:rPr>
                <w:rFonts w:eastAsia="Calibri"/>
                <w:lang w:eastAsia="en-US"/>
              </w:rPr>
              <w:t xml:space="preserve"> į oro teršalų valymo įrenginį (OTVĮ), </w:t>
            </w:r>
            <w:proofErr w:type="spellStart"/>
            <w:r w:rsidRPr="000E4E4D">
              <w:rPr>
                <w:rFonts w:eastAsia="Calibri"/>
                <w:b/>
                <w:bCs/>
                <w:lang w:eastAsia="en-US"/>
              </w:rPr>
              <w:t>o.t.š</w:t>
            </w:r>
            <w:proofErr w:type="spellEnd"/>
            <w:r w:rsidRPr="000E4E4D">
              <w:rPr>
                <w:rFonts w:eastAsia="Calibri"/>
                <w:lang w:eastAsia="en-US"/>
              </w:rPr>
              <w:t xml:space="preserve"> </w:t>
            </w:r>
            <w:r w:rsidRPr="000E4E4D">
              <w:rPr>
                <w:rFonts w:eastAsia="Calibri"/>
                <w:b/>
                <w:bCs/>
                <w:lang w:eastAsia="en-US"/>
              </w:rPr>
              <w:t>Nr. 125</w:t>
            </w:r>
            <w:r w:rsidRPr="000E4E4D">
              <w:rPr>
                <w:rFonts w:eastAsia="Calibri"/>
                <w:lang w:eastAsia="en-US"/>
              </w:rPr>
              <w:t xml:space="preserve"> bus sujungtos: (i) talpyklos -  </w:t>
            </w:r>
            <w:proofErr w:type="spellStart"/>
            <w:r w:rsidRPr="000E4E4D">
              <w:rPr>
                <w:rFonts w:eastAsia="Calibri"/>
                <w:lang w:eastAsia="en-US"/>
              </w:rPr>
              <w:t>o.t.š</w:t>
            </w:r>
            <w:proofErr w:type="spellEnd"/>
            <w:r w:rsidRPr="000E4E4D">
              <w:rPr>
                <w:rFonts w:eastAsia="Calibri"/>
                <w:lang w:eastAsia="en-US"/>
              </w:rPr>
              <w:t xml:space="preserve">  Nr. 004 - 015; 075-076 ir 083-084 (ii) geležinkelio krovos estakados keliai Nr.1-2  - </w:t>
            </w:r>
            <w:proofErr w:type="spellStart"/>
            <w:r w:rsidRPr="000E4E4D">
              <w:rPr>
                <w:rFonts w:eastAsia="Calibri"/>
                <w:lang w:eastAsia="en-US"/>
              </w:rPr>
              <w:t>o.t.š</w:t>
            </w:r>
            <w:proofErr w:type="spellEnd"/>
            <w:r w:rsidRPr="000E4E4D">
              <w:rPr>
                <w:rFonts w:eastAsia="Calibri"/>
                <w:lang w:eastAsia="en-US"/>
              </w:rPr>
              <w:t>. Nr.601.Pradėjus eksploatuoti OTVĮ bus panaikinti 16 talpyklų - oro taršos šaltinių (004-015; 075-076; 083-084) ir 601 nustatyti išmetimai į aplinkos orą (nurodyti šioje lentelėje) ir šiems oro taršos šaltiniams įsigalios normatyvai nustatyti 12 lentelėje "</w:t>
            </w:r>
            <w:r w:rsidRPr="000E4E4D">
              <w:rPr>
                <w:rFonts w:eastAsia="Calibri"/>
                <w:i/>
                <w:iCs/>
                <w:lang w:eastAsia="en-US"/>
              </w:rPr>
              <w:t xml:space="preserve">Tarša į aplinkos orą </w:t>
            </w:r>
            <w:proofErr w:type="spellStart"/>
            <w:r w:rsidRPr="000E4E4D">
              <w:rPr>
                <w:rFonts w:eastAsia="Calibri"/>
                <w:i/>
                <w:iCs/>
                <w:lang w:eastAsia="en-US"/>
              </w:rPr>
              <w:t>neatiktinės</w:t>
            </w:r>
            <w:proofErr w:type="spellEnd"/>
            <w:r w:rsidRPr="000E4E4D">
              <w:rPr>
                <w:rFonts w:eastAsia="Calibri"/>
                <w:i/>
                <w:iCs/>
                <w:lang w:eastAsia="en-US"/>
              </w:rPr>
              <w:t xml:space="preserve"> veiklos sąlygos</w:t>
            </w:r>
            <w:r w:rsidRPr="000E4E4D">
              <w:rPr>
                <w:rFonts w:eastAsia="Calibri"/>
                <w:lang w:eastAsia="en-US"/>
              </w:rPr>
              <w:t xml:space="preserve">" - kaip numatyta  PAV atrankos dokumentacijoje ir jos pagrindu priimtoje 2019-02-19 Atrankos išvadoje. Talpyklų pajungimas į oro teršalų valymo įrenginį vyks etapais ir užtruks kelis metus. Pradėjus eksploatuoti </w:t>
            </w:r>
            <w:proofErr w:type="spellStart"/>
            <w:r w:rsidRPr="000E4E4D">
              <w:rPr>
                <w:rFonts w:eastAsia="Calibri"/>
                <w:lang w:eastAsia="en-US"/>
              </w:rPr>
              <w:t>o.t.š</w:t>
            </w:r>
            <w:proofErr w:type="spellEnd"/>
            <w:r w:rsidRPr="000E4E4D">
              <w:rPr>
                <w:rFonts w:eastAsia="Calibri"/>
                <w:lang w:eastAsia="en-US"/>
              </w:rPr>
              <w:t xml:space="preserve"> Nr. 125, esant būtinybei, bus tikslinami šio OTVĮ išmetimai į aplinkos orą. </w:t>
            </w:r>
          </w:p>
          <w:p w:rsidR="009F4A49" w:rsidRPr="000E4E4D" w:rsidRDefault="009F4A49" w:rsidP="000E4E4D">
            <w:pPr>
              <w:rPr>
                <w:rFonts w:eastAsia="Calibri"/>
                <w:lang w:eastAsia="en-US"/>
              </w:rPr>
            </w:pPr>
            <w:r w:rsidRPr="000E4E4D">
              <w:rPr>
                <w:rFonts w:eastAsia="Calibri"/>
                <w:lang w:eastAsia="en-US"/>
              </w:rPr>
              <w:t xml:space="preserve">Ateityje į šį OTVĮ bus pajungtos ir planuojamos statyti naujos talpyklos </w:t>
            </w:r>
            <w:proofErr w:type="spellStart"/>
            <w:r w:rsidRPr="000E4E4D">
              <w:rPr>
                <w:rFonts w:eastAsia="Calibri"/>
                <w:lang w:eastAsia="en-US"/>
              </w:rPr>
              <w:t>o.t.š</w:t>
            </w:r>
            <w:proofErr w:type="spellEnd"/>
            <w:r w:rsidRPr="000E4E4D">
              <w:rPr>
                <w:rFonts w:eastAsia="Calibri"/>
                <w:lang w:eastAsia="en-US"/>
              </w:rPr>
              <w:t xml:space="preserve"> Nr. 111-119</w:t>
            </w:r>
          </w:p>
        </w:tc>
      </w:tr>
      <w:tr w:rsidR="009F4A49" w:rsidRPr="000E4E4D" w:rsidTr="009F4A49">
        <w:trPr>
          <w:trHeight w:val="955"/>
        </w:trPr>
        <w:tc>
          <w:tcPr>
            <w:tcW w:w="426" w:type="dxa"/>
            <w:tcBorders>
              <w:top w:val="single" w:sz="4" w:space="0" w:color="auto"/>
              <w:bottom w:val="single" w:sz="4" w:space="0" w:color="auto"/>
            </w:tcBorders>
            <w:shd w:val="clear" w:color="auto" w:fill="auto"/>
            <w:tcMar>
              <w:top w:w="15" w:type="dxa"/>
              <w:left w:w="15" w:type="dxa"/>
              <w:bottom w:w="0" w:type="dxa"/>
              <w:right w:w="15" w:type="dxa"/>
            </w:tcMar>
            <w:hideMark/>
          </w:tcPr>
          <w:p w:rsidR="009F4A49" w:rsidRPr="000E4E4D" w:rsidRDefault="009F4A49" w:rsidP="000E4E4D">
            <w:pPr>
              <w:spacing w:after="200"/>
              <w:rPr>
                <w:rFonts w:eastAsia="Calibri"/>
                <w:b/>
                <w:bCs/>
                <w:lang w:eastAsia="en-US"/>
              </w:rPr>
            </w:pPr>
            <w:r w:rsidRPr="000E4E4D">
              <w:rPr>
                <w:rFonts w:eastAsia="Calibri"/>
                <w:b/>
                <w:bCs/>
                <w:lang w:eastAsia="en-US"/>
              </w:rPr>
              <w:t>4</w:t>
            </w:r>
          </w:p>
        </w:tc>
        <w:tc>
          <w:tcPr>
            <w:tcW w:w="14458" w:type="dxa"/>
            <w:tcBorders>
              <w:top w:val="single" w:sz="4" w:space="0" w:color="auto"/>
              <w:bottom w:val="single" w:sz="4" w:space="0" w:color="auto"/>
            </w:tcBorders>
            <w:shd w:val="clear" w:color="auto" w:fill="auto"/>
            <w:tcMar>
              <w:top w:w="15" w:type="dxa"/>
              <w:left w:w="15" w:type="dxa"/>
              <w:bottom w:w="0" w:type="dxa"/>
              <w:right w:w="15" w:type="dxa"/>
            </w:tcMar>
            <w:hideMark/>
          </w:tcPr>
          <w:p w:rsidR="009F4A49" w:rsidRPr="000E4E4D" w:rsidRDefault="009F4A49" w:rsidP="000E4E4D">
            <w:pPr>
              <w:spacing w:after="200"/>
              <w:rPr>
                <w:rFonts w:eastAsia="Calibri"/>
                <w:lang w:eastAsia="en-US"/>
              </w:rPr>
            </w:pPr>
            <w:r w:rsidRPr="000E4E4D">
              <w:rPr>
                <w:rFonts w:eastAsia="Calibri"/>
                <w:lang w:eastAsia="en-US"/>
              </w:rPr>
              <w:t xml:space="preserve">į oro teršalų valymo įrenginį (OTVĮ), </w:t>
            </w:r>
            <w:proofErr w:type="spellStart"/>
            <w:r w:rsidRPr="000E4E4D">
              <w:rPr>
                <w:rFonts w:eastAsia="Calibri"/>
                <w:b/>
                <w:bCs/>
                <w:lang w:eastAsia="en-US"/>
              </w:rPr>
              <w:t>o.t.š</w:t>
            </w:r>
            <w:proofErr w:type="spellEnd"/>
            <w:r w:rsidRPr="000E4E4D">
              <w:rPr>
                <w:rFonts w:eastAsia="Calibri"/>
                <w:b/>
                <w:bCs/>
                <w:lang w:eastAsia="en-US"/>
              </w:rPr>
              <w:t xml:space="preserve"> Nr. 126</w:t>
            </w:r>
            <w:r w:rsidRPr="000E4E4D">
              <w:rPr>
                <w:rFonts w:eastAsia="Calibri"/>
                <w:lang w:eastAsia="en-US"/>
              </w:rPr>
              <w:t xml:space="preserve"> bus sujungtos talpyklos, </w:t>
            </w:r>
            <w:proofErr w:type="spellStart"/>
            <w:r w:rsidRPr="000E4E4D">
              <w:rPr>
                <w:rFonts w:eastAsia="Calibri"/>
                <w:lang w:eastAsia="en-US"/>
              </w:rPr>
              <w:t>t.y</w:t>
            </w:r>
            <w:proofErr w:type="spellEnd"/>
            <w:r w:rsidRPr="000E4E4D">
              <w:rPr>
                <w:rFonts w:eastAsia="Calibri"/>
                <w:lang w:eastAsia="en-US"/>
              </w:rPr>
              <w:t xml:space="preserve">. </w:t>
            </w:r>
            <w:proofErr w:type="spellStart"/>
            <w:r w:rsidRPr="000E4E4D">
              <w:rPr>
                <w:rFonts w:eastAsia="Calibri"/>
                <w:lang w:eastAsia="en-US"/>
              </w:rPr>
              <w:t>o.t.š</w:t>
            </w:r>
            <w:proofErr w:type="spellEnd"/>
            <w:r w:rsidRPr="000E4E4D">
              <w:rPr>
                <w:rFonts w:eastAsia="Calibri"/>
                <w:lang w:eastAsia="en-US"/>
              </w:rPr>
              <w:t>. Nr. 099-110. Pradėjus eksploatuoti OTVĮ bus panaikinti 12 oro taršos šaltinių (099-110) nustatyti išmetimai į aplinkos orą (nurodyti šioje lentelėje) ir šiems oro taršos šaltiniams įsigalios išmetamų teršalų normatyvai nustatyti 12 lentelėje "</w:t>
            </w:r>
            <w:r w:rsidRPr="000E4E4D">
              <w:rPr>
                <w:rFonts w:eastAsia="Calibri"/>
                <w:i/>
                <w:iCs/>
                <w:lang w:eastAsia="en-US"/>
              </w:rPr>
              <w:t xml:space="preserve">Tarša į aplinkos orą </w:t>
            </w:r>
            <w:proofErr w:type="spellStart"/>
            <w:r w:rsidRPr="000E4E4D">
              <w:rPr>
                <w:rFonts w:eastAsia="Calibri"/>
                <w:i/>
                <w:iCs/>
                <w:lang w:eastAsia="en-US"/>
              </w:rPr>
              <w:t>neatiktinės</w:t>
            </w:r>
            <w:proofErr w:type="spellEnd"/>
            <w:r w:rsidRPr="000E4E4D">
              <w:rPr>
                <w:rFonts w:eastAsia="Calibri"/>
                <w:i/>
                <w:iCs/>
                <w:lang w:eastAsia="en-US"/>
              </w:rPr>
              <w:t xml:space="preserve"> veiklos sąlygos</w:t>
            </w:r>
            <w:r w:rsidRPr="000E4E4D">
              <w:rPr>
                <w:rFonts w:eastAsia="Calibri"/>
                <w:lang w:eastAsia="en-US"/>
              </w:rPr>
              <w:t xml:space="preserve">" - kaip numatyta  PAV atrankos dokumentacijoje ir jos pagrindu priimtoje Atrankos išvadoje veiklos sąlygomis - kaip numatyta  PAV atrankos dokumentacijoje ir jos pagrindu priimtoje Atrankos išvada. Pradėjus eksploatuoti </w:t>
            </w:r>
            <w:proofErr w:type="spellStart"/>
            <w:r w:rsidRPr="000E4E4D">
              <w:rPr>
                <w:rFonts w:eastAsia="Calibri"/>
                <w:lang w:eastAsia="en-US"/>
              </w:rPr>
              <w:t>o.t.š</w:t>
            </w:r>
            <w:proofErr w:type="spellEnd"/>
            <w:r w:rsidRPr="000E4E4D">
              <w:rPr>
                <w:rFonts w:eastAsia="Calibri"/>
                <w:lang w:eastAsia="en-US"/>
              </w:rPr>
              <w:t xml:space="preserve"> Nr. 126, esant būtinybei, bus tikslinami šio OTVĮ išmetimai į aplinkos orą. </w:t>
            </w:r>
          </w:p>
        </w:tc>
      </w:tr>
    </w:tbl>
    <w:p w:rsidR="009F4A49" w:rsidRPr="009F4A49" w:rsidRDefault="009F4A49" w:rsidP="009F4A49">
      <w:pPr>
        <w:spacing w:after="200" w:line="276" w:lineRule="auto"/>
        <w:rPr>
          <w:b/>
          <w:sz w:val="22"/>
        </w:rPr>
      </w:pPr>
      <w:r w:rsidRPr="009F4A49">
        <w:rPr>
          <w:b/>
          <w:sz w:val="22"/>
        </w:rPr>
        <w:br w:type="page"/>
      </w:r>
    </w:p>
    <w:p w:rsidR="009F4A49" w:rsidRPr="000E4E4D" w:rsidRDefault="009F4A49" w:rsidP="000E4E4D">
      <w:pPr>
        <w:spacing w:before="60"/>
        <w:jc w:val="both"/>
        <w:rPr>
          <w:b/>
        </w:rPr>
      </w:pPr>
      <w:r w:rsidRPr="000E4E4D">
        <w:rPr>
          <w:b/>
        </w:rPr>
        <w:lastRenderedPageBreak/>
        <w:t>Aplinkos oro teršalų valymo įrenginiai ir taršos prevencijos priemonės</w:t>
      </w:r>
    </w:p>
    <w:p w:rsidR="009F4A49" w:rsidRPr="000E4E4D" w:rsidRDefault="009F4A49" w:rsidP="000E4E4D">
      <w:pPr>
        <w:spacing w:before="60"/>
        <w:jc w:val="both"/>
        <w:rPr>
          <w:lang w:eastAsia="en-US"/>
        </w:rPr>
      </w:pPr>
      <w:r w:rsidRPr="000E4E4D">
        <w:rPr>
          <w:lang w:eastAsia="en-US"/>
        </w:rPr>
        <w:t xml:space="preserve">Įrenginio pavadinimas </w:t>
      </w:r>
      <w:r w:rsidRPr="000E4E4D">
        <w:rPr>
          <w:u w:val="single"/>
          <w:lang w:eastAsia="en-US"/>
        </w:rPr>
        <w:t>Klaipėdos naftos terminalas, Burių g. 19, Klaipėda</w:t>
      </w:r>
    </w:p>
    <w:p w:rsidR="009F4A49" w:rsidRPr="000E4E4D" w:rsidRDefault="009F4A49" w:rsidP="000E4E4D">
      <w:pPr>
        <w:spacing w:before="60"/>
        <w:jc w:val="both"/>
        <w:rPr>
          <w:lang w:eastAsia="en-US"/>
        </w:rPr>
      </w:pPr>
    </w:p>
    <w:tbl>
      <w:tblPr>
        <w:tblW w:w="14493" w:type="dxa"/>
        <w:tblInd w:w="-5" w:type="dxa"/>
        <w:tblLook w:val="04A0" w:firstRow="1" w:lastRow="0" w:firstColumn="1" w:lastColumn="0" w:noHBand="0" w:noVBand="1"/>
      </w:tblPr>
      <w:tblGrid>
        <w:gridCol w:w="2410"/>
        <w:gridCol w:w="6237"/>
        <w:gridCol w:w="992"/>
        <w:gridCol w:w="2694"/>
        <w:gridCol w:w="2154"/>
        <w:gridCol w:w="6"/>
      </w:tblGrid>
      <w:tr w:rsidR="009F4A49" w:rsidRPr="000E4E4D" w:rsidTr="009F4A49">
        <w:trPr>
          <w:cantSplit/>
          <w:trHeight w:val="384"/>
        </w:trPr>
        <w:tc>
          <w:tcPr>
            <w:tcW w:w="241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Taršos šaltinio, į kurį patenka pro valymo įrenginį praėjęs dujų srautas, Nr.</w:t>
            </w:r>
          </w:p>
        </w:tc>
        <w:tc>
          <w:tcPr>
            <w:tcW w:w="7229" w:type="dxa"/>
            <w:gridSpan w:val="2"/>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 xml:space="preserve">Valymo įrenginiai </w:t>
            </w:r>
          </w:p>
        </w:tc>
        <w:tc>
          <w:tcPr>
            <w:tcW w:w="4854" w:type="dxa"/>
            <w:gridSpan w:val="3"/>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Valymo įrenginyje valomi (nukenksminami) teršalai</w:t>
            </w:r>
          </w:p>
        </w:tc>
      </w:tr>
      <w:tr w:rsidR="009F4A49" w:rsidRPr="000E4E4D" w:rsidTr="009F4A49">
        <w:trPr>
          <w:gridAfter w:val="1"/>
          <w:wAfter w:w="6" w:type="dxa"/>
          <w:trHeight w:val="332"/>
        </w:trPr>
        <w:tc>
          <w:tcPr>
            <w:tcW w:w="241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6237"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Pavadinimas ir paskirties apibūdinimas</w:t>
            </w:r>
          </w:p>
        </w:tc>
        <w:tc>
          <w:tcPr>
            <w:tcW w:w="992"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kodas</w:t>
            </w:r>
          </w:p>
        </w:tc>
        <w:tc>
          <w:tcPr>
            <w:tcW w:w="2694"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pavadinimas</w:t>
            </w:r>
          </w:p>
        </w:tc>
        <w:tc>
          <w:tcPr>
            <w:tcW w:w="2154"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kodas</w:t>
            </w:r>
          </w:p>
        </w:tc>
      </w:tr>
      <w:tr w:rsidR="009F4A49" w:rsidRPr="000E4E4D" w:rsidTr="009F4A49">
        <w:trPr>
          <w:gridAfter w:val="1"/>
          <w:wAfter w:w="6" w:type="dxa"/>
          <w:trHeight w:val="123"/>
        </w:trPr>
        <w:tc>
          <w:tcPr>
            <w:tcW w:w="2410" w:type="dxa"/>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1</w:t>
            </w:r>
          </w:p>
        </w:tc>
        <w:tc>
          <w:tcPr>
            <w:tcW w:w="6237"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2</w:t>
            </w:r>
          </w:p>
        </w:tc>
        <w:tc>
          <w:tcPr>
            <w:tcW w:w="992"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3</w:t>
            </w:r>
          </w:p>
        </w:tc>
        <w:tc>
          <w:tcPr>
            <w:tcW w:w="2694"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4</w:t>
            </w:r>
          </w:p>
        </w:tc>
        <w:tc>
          <w:tcPr>
            <w:tcW w:w="2154"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5</w:t>
            </w:r>
          </w:p>
        </w:tc>
      </w:tr>
      <w:tr w:rsidR="009F4A49" w:rsidRPr="000E4E4D" w:rsidTr="009F4A49">
        <w:trPr>
          <w:gridAfter w:val="1"/>
          <w:wAfter w:w="6" w:type="dxa"/>
          <w:trHeight w:val="300"/>
        </w:trPr>
        <w:tc>
          <w:tcPr>
            <w:tcW w:w="2410" w:type="dxa"/>
            <w:tcBorders>
              <w:top w:val="nil"/>
              <w:left w:val="single" w:sz="4" w:space="0" w:color="auto"/>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c>
          <w:tcPr>
            <w:tcW w:w="6237"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rPr>
                <w:b/>
                <w:bCs/>
                <w:color w:val="000000"/>
                <w:lang w:eastAsia="en-US"/>
              </w:rPr>
            </w:pPr>
            <w:r w:rsidRPr="000E4E4D">
              <w:rPr>
                <w:b/>
                <w:bCs/>
                <w:color w:val="000000"/>
                <w:lang w:eastAsia="en-US"/>
              </w:rPr>
              <w:t xml:space="preserve">Esami valymo įrenginiai: </w:t>
            </w:r>
          </w:p>
        </w:tc>
        <w:tc>
          <w:tcPr>
            <w:tcW w:w="992"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c>
          <w:tcPr>
            <w:tcW w:w="2694"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rPr>
                <w:color w:val="000000"/>
                <w:lang w:eastAsia="en-US"/>
              </w:rPr>
            </w:pPr>
          </w:p>
        </w:tc>
        <w:tc>
          <w:tcPr>
            <w:tcW w:w="2154"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r>
      <w:tr w:rsidR="009F4A49" w:rsidRPr="000E4E4D" w:rsidTr="009F4A49">
        <w:trPr>
          <w:gridAfter w:val="1"/>
          <w:wAfter w:w="6" w:type="dxa"/>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120</w:t>
            </w:r>
          </w:p>
        </w:tc>
        <w:tc>
          <w:tcPr>
            <w:tcW w:w="6237"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Lakiųjų organinių junginių (LOJ) deginimo įrenginys</w:t>
            </w:r>
          </w:p>
        </w:tc>
        <w:tc>
          <w:tcPr>
            <w:tcW w:w="992"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90</w:t>
            </w:r>
          </w:p>
        </w:tc>
        <w:tc>
          <w:tcPr>
            <w:tcW w:w="269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LOJ</w:t>
            </w:r>
          </w:p>
        </w:tc>
        <w:tc>
          <w:tcPr>
            <w:tcW w:w="215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r>
      <w:tr w:rsidR="009F4A49" w:rsidRPr="000E4E4D" w:rsidTr="009F4A49">
        <w:trPr>
          <w:gridAfter w:val="1"/>
          <w:wAfter w:w="6" w:type="dxa"/>
          <w:trHeight w:val="30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121</w:t>
            </w:r>
          </w:p>
        </w:tc>
        <w:tc>
          <w:tcPr>
            <w:tcW w:w="6237"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Lakiųjų organinių junginių (LOJ) </w:t>
            </w:r>
            <w:proofErr w:type="spellStart"/>
            <w:r w:rsidRPr="000E4E4D">
              <w:rPr>
                <w:color w:val="000000"/>
                <w:lang w:eastAsia="en-US"/>
              </w:rPr>
              <w:t>rekuperavimo</w:t>
            </w:r>
            <w:proofErr w:type="spellEnd"/>
            <w:r w:rsidRPr="000E4E4D">
              <w:rPr>
                <w:color w:val="000000"/>
                <w:lang w:eastAsia="en-US"/>
              </w:rPr>
              <w:t xml:space="preserve"> įrenginys</w:t>
            </w:r>
          </w:p>
        </w:tc>
        <w:tc>
          <w:tcPr>
            <w:tcW w:w="992"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90</w:t>
            </w:r>
          </w:p>
        </w:tc>
        <w:tc>
          <w:tcPr>
            <w:tcW w:w="269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LOJ</w:t>
            </w:r>
          </w:p>
        </w:tc>
        <w:tc>
          <w:tcPr>
            <w:tcW w:w="215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r>
      <w:tr w:rsidR="009F4A49" w:rsidRPr="000E4E4D" w:rsidTr="009F4A49">
        <w:trPr>
          <w:gridAfter w:val="1"/>
          <w:wAfter w:w="6" w:type="dxa"/>
          <w:trHeight w:val="381"/>
        </w:trPr>
        <w:tc>
          <w:tcPr>
            <w:tcW w:w="2410" w:type="dxa"/>
            <w:tcBorders>
              <w:top w:val="nil"/>
              <w:left w:val="single" w:sz="4" w:space="0" w:color="auto"/>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c>
          <w:tcPr>
            <w:tcW w:w="6237"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rPr>
                <w:b/>
                <w:bCs/>
                <w:color w:val="000000"/>
                <w:lang w:eastAsia="en-US"/>
              </w:rPr>
            </w:pPr>
            <w:r w:rsidRPr="000E4E4D">
              <w:rPr>
                <w:b/>
                <w:bCs/>
                <w:color w:val="000000"/>
                <w:lang w:eastAsia="en-US"/>
              </w:rPr>
              <w:t xml:space="preserve">Planuojami valymo įrenginiai </w:t>
            </w:r>
          </w:p>
        </w:tc>
        <w:tc>
          <w:tcPr>
            <w:tcW w:w="992"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c>
          <w:tcPr>
            <w:tcW w:w="2694"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rPr>
                <w:color w:val="000000"/>
                <w:lang w:eastAsia="en-US"/>
              </w:rPr>
            </w:pPr>
          </w:p>
        </w:tc>
        <w:tc>
          <w:tcPr>
            <w:tcW w:w="2154" w:type="dxa"/>
            <w:tcBorders>
              <w:top w:val="nil"/>
              <w:left w:val="nil"/>
              <w:bottom w:val="single" w:sz="4" w:space="0" w:color="auto"/>
              <w:right w:val="single" w:sz="4" w:space="0" w:color="auto"/>
            </w:tcBorders>
            <w:shd w:val="clear" w:color="auto" w:fill="auto"/>
            <w:vAlign w:val="center"/>
          </w:tcPr>
          <w:p w:rsidR="009F4A49" w:rsidRPr="000E4E4D" w:rsidRDefault="009F4A49" w:rsidP="000E4E4D">
            <w:pPr>
              <w:jc w:val="center"/>
              <w:rPr>
                <w:color w:val="000000"/>
                <w:lang w:eastAsia="en-US"/>
              </w:rPr>
            </w:pPr>
          </w:p>
        </w:tc>
      </w:tr>
      <w:tr w:rsidR="009F4A49" w:rsidRPr="000E4E4D" w:rsidTr="009F4A49">
        <w:trPr>
          <w:gridAfter w:val="1"/>
          <w:wAfter w:w="6" w:type="dxa"/>
          <w:trHeight w:val="300"/>
        </w:trPr>
        <w:tc>
          <w:tcPr>
            <w:tcW w:w="2410" w:type="dxa"/>
            <w:vMerge w:val="restart"/>
            <w:tcBorders>
              <w:top w:val="nil"/>
              <w:left w:val="single" w:sz="4" w:space="0" w:color="auto"/>
              <w:right w:val="single" w:sz="4" w:space="0" w:color="auto"/>
            </w:tcBorders>
            <w:shd w:val="clear" w:color="auto" w:fill="FFFFFF"/>
            <w:vAlign w:val="center"/>
            <w:hideMark/>
          </w:tcPr>
          <w:p w:rsidR="009F4A49" w:rsidRPr="000E4E4D" w:rsidRDefault="009F4A49" w:rsidP="000E4E4D">
            <w:pPr>
              <w:jc w:val="center"/>
              <w:rPr>
                <w:color w:val="000000"/>
                <w:lang w:eastAsia="en-US"/>
              </w:rPr>
            </w:pPr>
            <w:r w:rsidRPr="000E4E4D">
              <w:rPr>
                <w:color w:val="000000"/>
                <w:lang w:eastAsia="en-US"/>
              </w:rPr>
              <w:t>125</w:t>
            </w:r>
          </w:p>
        </w:tc>
        <w:tc>
          <w:tcPr>
            <w:tcW w:w="6237" w:type="dxa"/>
            <w:vMerge w:val="restart"/>
            <w:tcBorders>
              <w:top w:val="nil"/>
              <w:left w:val="nil"/>
              <w:right w:val="single" w:sz="4" w:space="0" w:color="auto"/>
            </w:tcBorders>
            <w:shd w:val="clear" w:color="auto" w:fill="FFFFFF"/>
            <w:vAlign w:val="center"/>
            <w:hideMark/>
          </w:tcPr>
          <w:p w:rsidR="009F4A49" w:rsidRPr="000E4E4D" w:rsidRDefault="009F4A49" w:rsidP="000E4E4D">
            <w:pPr>
              <w:rPr>
                <w:color w:val="000000"/>
                <w:lang w:eastAsia="en-US"/>
              </w:rPr>
            </w:pPr>
            <w:r w:rsidRPr="000E4E4D">
              <w:rPr>
                <w:color w:val="000000"/>
                <w:lang w:eastAsia="en-US"/>
              </w:rPr>
              <w:t>Oro teršalų valymo įrenginys</w:t>
            </w:r>
          </w:p>
        </w:tc>
        <w:tc>
          <w:tcPr>
            <w:tcW w:w="992" w:type="dxa"/>
            <w:vMerge w:val="restart"/>
            <w:tcBorders>
              <w:top w:val="nil"/>
              <w:left w:val="nil"/>
              <w:right w:val="single" w:sz="4" w:space="0" w:color="auto"/>
            </w:tcBorders>
            <w:shd w:val="clear" w:color="auto" w:fill="FFFFFF"/>
            <w:vAlign w:val="center"/>
            <w:hideMark/>
          </w:tcPr>
          <w:p w:rsidR="009F4A49" w:rsidRPr="000E4E4D" w:rsidRDefault="009F4A49" w:rsidP="000E4E4D">
            <w:pPr>
              <w:jc w:val="center"/>
              <w:rPr>
                <w:color w:val="000000"/>
                <w:lang w:eastAsia="en-US"/>
              </w:rPr>
            </w:pPr>
            <w:r w:rsidRPr="000E4E4D">
              <w:rPr>
                <w:color w:val="000000"/>
                <w:lang w:eastAsia="en-US"/>
              </w:rPr>
              <w:t>90</w:t>
            </w:r>
          </w:p>
        </w:tc>
        <w:tc>
          <w:tcPr>
            <w:tcW w:w="2694" w:type="dxa"/>
            <w:tcBorders>
              <w:top w:val="nil"/>
              <w:left w:val="nil"/>
              <w:bottom w:val="single" w:sz="4" w:space="0" w:color="auto"/>
              <w:right w:val="single" w:sz="4" w:space="0" w:color="auto"/>
            </w:tcBorders>
            <w:shd w:val="clear" w:color="auto" w:fill="FFFFFF"/>
            <w:vAlign w:val="center"/>
            <w:hideMark/>
          </w:tcPr>
          <w:p w:rsidR="009F4A49" w:rsidRPr="000E4E4D" w:rsidRDefault="009F4A49" w:rsidP="000E4E4D">
            <w:pPr>
              <w:rPr>
                <w:color w:val="000000"/>
                <w:lang w:eastAsia="en-US"/>
              </w:rPr>
            </w:pPr>
            <w:r w:rsidRPr="000E4E4D">
              <w:rPr>
                <w:color w:val="000000"/>
                <w:lang w:eastAsia="en-US"/>
              </w:rPr>
              <w:t>LOJ</w:t>
            </w:r>
          </w:p>
        </w:tc>
        <w:tc>
          <w:tcPr>
            <w:tcW w:w="2154" w:type="dxa"/>
            <w:tcBorders>
              <w:top w:val="nil"/>
              <w:left w:val="nil"/>
              <w:bottom w:val="single" w:sz="4" w:space="0" w:color="auto"/>
              <w:right w:val="single" w:sz="4" w:space="0" w:color="auto"/>
            </w:tcBorders>
            <w:shd w:val="clear" w:color="auto" w:fill="FFFFFF"/>
            <w:vAlign w:val="center"/>
            <w:hideMark/>
          </w:tcPr>
          <w:p w:rsidR="009F4A49" w:rsidRPr="000E4E4D" w:rsidRDefault="009F4A49" w:rsidP="000E4E4D">
            <w:pPr>
              <w:jc w:val="center"/>
              <w:rPr>
                <w:color w:val="000000"/>
                <w:lang w:eastAsia="en-US"/>
              </w:rPr>
            </w:pPr>
            <w:r w:rsidRPr="000E4E4D">
              <w:rPr>
                <w:color w:val="000000"/>
                <w:lang w:eastAsia="en-US"/>
              </w:rPr>
              <w:t>308</w:t>
            </w:r>
          </w:p>
        </w:tc>
      </w:tr>
      <w:tr w:rsidR="009F4A49" w:rsidRPr="000E4E4D" w:rsidTr="009F4A49">
        <w:trPr>
          <w:gridAfter w:val="1"/>
          <w:wAfter w:w="6" w:type="dxa"/>
          <w:trHeight w:val="300"/>
        </w:trPr>
        <w:tc>
          <w:tcPr>
            <w:tcW w:w="2410" w:type="dxa"/>
            <w:vMerge/>
            <w:tcBorders>
              <w:left w:val="single" w:sz="4" w:space="0" w:color="auto"/>
              <w:bottom w:val="single" w:sz="4" w:space="0" w:color="auto"/>
              <w:right w:val="single" w:sz="4" w:space="0" w:color="auto"/>
            </w:tcBorders>
            <w:shd w:val="clear" w:color="auto" w:fill="FFFFFF"/>
            <w:vAlign w:val="center"/>
          </w:tcPr>
          <w:p w:rsidR="009F4A49" w:rsidRPr="000E4E4D" w:rsidRDefault="009F4A49" w:rsidP="000E4E4D">
            <w:pPr>
              <w:jc w:val="center"/>
              <w:rPr>
                <w:color w:val="000000"/>
                <w:lang w:eastAsia="en-US"/>
              </w:rPr>
            </w:pPr>
          </w:p>
        </w:tc>
        <w:tc>
          <w:tcPr>
            <w:tcW w:w="6237" w:type="dxa"/>
            <w:vMerge/>
            <w:tcBorders>
              <w:left w:val="nil"/>
              <w:bottom w:val="single" w:sz="4" w:space="0" w:color="auto"/>
              <w:right w:val="single" w:sz="4" w:space="0" w:color="auto"/>
            </w:tcBorders>
            <w:shd w:val="clear" w:color="auto" w:fill="FFFFFF"/>
            <w:vAlign w:val="center"/>
          </w:tcPr>
          <w:p w:rsidR="009F4A49" w:rsidRPr="000E4E4D" w:rsidRDefault="009F4A49" w:rsidP="000E4E4D">
            <w:pPr>
              <w:rPr>
                <w:color w:val="000000"/>
                <w:lang w:eastAsia="en-US"/>
              </w:rPr>
            </w:pPr>
          </w:p>
        </w:tc>
        <w:tc>
          <w:tcPr>
            <w:tcW w:w="992" w:type="dxa"/>
            <w:vMerge/>
            <w:tcBorders>
              <w:left w:val="nil"/>
              <w:bottom w:val="single" w:sz="4" w:space="0" w:color="auto"/>
              <w:right w:val="single" w:sz="4" w:space="0" w:color="auto"/>
            </w:tcBorders>
            <w:shd w:val="clear" w:color="auto" w:fill="FFFFFF"/>
            <w:vAlign w:val="center"/>
          </w:tcPr>
          <w:p w:rsidR="009F4A49" w:rsidRPr="000E4E4D" w:rsidRDefault="009F4A49" w:rsidP="000E4E4D">
            <w:pPr>
              <w:jc w:val="center"/>
              <w:rPr>
                <w:color w:val="000000"/>
                <w:lang w:eastAsia="en-US"/>
              </w:rPr>
            </w:pPr>
          </w:p>
        </w:tc>
        <w:tc>
          <w:tcPr>
            <w:tcW w:w="2694" w:type="dxa"/>
            <w:tcBorders>
              <w:top w:val="nil"/>
              <w:left w:val="nil"/>
              <w:bottom w:val="single" w:sz="4" w:space="0" w:color="auto"/>
              <w:right w:val="single" w:sz="4" w:space="0" w:color="auto"/>
            </w:tcBorders>
            <w:shd w:val="clear" w:color="auto" w:fill="FFFFFF"/>
          </w:tcPr>
          <w:p w:rsidR="009F4A49" w:rsidRPr="000E4E4D" w:rsidRDefault="009F4A49" w:rsidP="000E4E4D">
            <w:pPr>
              <w:rPr>
                <w:color w:val="000000"/>
                <w:lang w:eastAsia="en-US"/>
              </w:rPr>
            </w:pPr>
            <w:r w:rsidRPr="000E4E4D">
              <w:rPr>
                <w:color w:val="000000"/>
                <w:lang w:eastAsia="en-US"/>
              </w:rPr>
              <w:t>Sieros vandenilis</w:t>
            </w:r>
          </w:p>
        </w:tc>
        <w:tc>
          <w:tcPr>
            <w:tcW w:w="2154" w:type="dxa"/>
            <w:tcBorders>
              <w:top w:val="nil"/>
              <w:left w:val="nil"/>
              <w:bottom w:val="single" w:sz="4" w:space="0" w:color="auto"/>
              <w:right w:val="single" w:sz="4" w:space="0" w:color="auto"/>
            </w:tcBorders>
            <w:shd w:val="clear" w:color="auto" w:fill="FFFFFF"/>
          </w:tcPr>
          <w:p w:rsidR="009F4A49" w:rsidRPr="000E4E4D" w:rsidRDefault="009F4A49" w:rsidP="000E4E4D">
            <w:pPr>
              <w:jc w:val="center"/>
              <w:rPr>
                <w:color w:val="000000"/>
                <w:lang w:eastAsia="en-US"/>
              </w:rPr>
            </w:pPr>
            <w:r w:rsidRPr="000E4E4D">
              <w:rPr>
                <w:color w:val="000000"/>
                <w:lang w:eastAsia="en-US"/>
              </w:rPr>
              <w:t>1778</w:t>
            </w:r>
          </w:p>
        </w:tc>
      </w:tr>
      <w:tr w:rsidR="009F4A49" w:rsidRPr="000E4E4D" w:rsidTr="009F4A49">
        <w:trPr>
          <w:gridAfter w:val="1"/>
          <w:wAfter w:w="6" w:type="dxa"/>
          <w:trHeight w:val="224"/>
        </w:trPr>
        <w:tc>
          <w:tcPr>
            <w:tcW w:w="2410" w:type="dxa"/>
            <w:tcBorders>
              <w:top w:val="nil"/>
              <w:left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126</w:t>
            </w:r>
          </w:p>
        </w:tc>
        <w:tc>
          <w:tcPr>
            <w:tcW w:w="6237" w:type="dxa"/>
            <w:tcBorders>
              <w:top w:val="nil"/>
              <w:left w:val="nil"/>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Oro teršalų valymo įrenginys </w:t>
            </w:r>
          </w:p>
        </w:tc>
        <w:tc>
          <w:tcPr>
            <w:tcW w:w="992" w:type="dxa"/>
            <w:tcBorders>
              <w:top w:val="nil"/>
              <w:left w:val="nil"/>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90</w:t>
            </w:r>
          </w:p>
        </w:tc>
        <w:tc>
          <w:tcPr>
            <w:tcW w:w="269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LOJ</w:t>
            </w:r>
          </w:p>
        </w:tc>
        <w:tc>
          <w:tcPr>
            <w:tcW w:w="215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308</w:t>
            </w:r>
          </w:p>
        </w:tc>
      </w:tr>
      <w:tr w:rsidR="009F4A49" w:rsidRPr="000E4E4D" w:rsidTr="009F4A49">
        <w:trPr>
          <w:trHeight w:val="300"/>
        </w:trPr>
        <w:tc>
          <w:tcPr>
            <w:tcW w:w="14493" w:type="dxa"/>
            <w:gridSpan w:val="6"/>
            <w:tcBorders>
              <w:top w:val="single" w:sz="4" w:space="0" w:color="auto"/>
              <w:left w:val="single" w:sz="4" w:space="0" w:color="auto"/>
              <w:bottom w:val="nil"/>
              <w:right w:val="single" w:sz="4" w:space="0" w:color="000000"/>
            </w:tcBorders>
            <w:shd w:val="clear" w:color="auto" w:fill="auto"/>
            <w:vAlign w:val="center"/>
            <w:hideMark/>
          </w:tcPr>
          <w:p w:rsidR="009F4A49" w:rsidRPr="000E4E4D" w:rsidRDefault="009F4A49" w:rsidP="000E4E4D">
            <w:pPr>
              <w:jc w:val="center"/>
              <w:rPr>
                <w:color w:val="000000"/>
                <w:lang w:eastAsia="en-US"/>
              </w:rPr>
            </w:pPr>
            <w:r w:rsidRPr="000E4E4D">
              <w:rPr>
                <w:color w:val="000000"/>
                <w:lang w:eastAsia="en-US"/>
              </w:rPr>
              <w:t> </w:t>
            </w:r>
          </w:p>
        </w:tc>
      </w:tr>
      <w:tr w:rsidR="009F4A49" w:rsidRPr="000E4E4D" w:rsidTr="009F4A49">
        <w:trPr>
          <w:trHeight w:val="300"/>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b/>
                <w:bCs/>
                <w:color w:val="000000"/>
                <w:lang w:eastAsia="en-US"/>
              </w:rPr>
            </w:pPr>
            <w:r w:rsidRPr="000E4E4D">
              <w:rPr>
                <w:b/>
                <w:bCs/>
                <w:color w:val="000000"/>
                <w:lang w:eastAsia="en-US"/>
              </w:rPr>
              <w:t>Detalizuojanti informacija apie taršos prevencijos priemonės:</w:t>
            </w:r>
          </w:p>
        </w:tc>
      </w:tr>
      <w:tr w:rsidR="009F4A49" w:rsidRPr="000E4E4D" w:rsidTr="009F4A49">
        <w:trPr>
          <w:trHeight w:val="454"/>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1. Atvykusių tanklaivių talpyklos būna užpildytos inertinėmis dujomis, kurios, vykdant benzino ir MTBE krovą į tanklaivius yra nukreipiamos sudeginimui į LOJ garų deginimo įrenginį (</w:t>
            </w:r>
            <w:proofErr w:type="spellStart"/>
            <w:r w:rsidRPr="000E4E4D">
              <w:rPr>
                <w:color w:val="000000"/>
                <w:lang w:eastAsia="en-US"/>
              </w:rPr>
              <w:t>o.t.š</w:t>
            </w:r>
            <w:proofErr w:type="spellEnd"/>
            <w:r w:rsidRPr="000E4E4D">
              <w:rPr>
                <w:color w:val="000000"/>
                <w:lang w:eastAsia="en-US"/>
              </w:rPr>
              <w:t>. 120). Taip pat inertinės dujos iš tanklaivių talpyklų nukreipiamos sudeginimui į LOJ garų deginimo įrenginį, jei prieš tai tanklaivis transportavo žaliavinę naftą;</w:t>
            </w:r>
          </w:p>
        </w:tc>
      </w:tr>
      <w:tr w:rsidR="009F4A49" w:rsidRPr="000E4E4D" w:rsidTr="009F4A49">
        <w:trPr>
          <w:trHeight w:val="358"/>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2. Kraunant autocisternas šviesiais naftos produktais (ŠNP), krovos metu susidarę LOJ nuvedami į garų sudeginimo įrenginį (</w:t>
            </w:r>
            <w:proofErr w:type="spellStart"/>
            <w:r w:rsidRPr="000E4E4D">
              <w:rPr>
                <w:color w:val="000000"/>
                <w:lang w:eastAsia="en-US"/>
              </w:rPr>
              <w:t>o.t.š</w:t>
            </w:r>
            <w:proofErr w:type="spellEnd"/>
            <w:r w:rsidRPr="000E4E4D">
              <w:rPr>
                <w:color w:val="000000"/>
                <w:lang w:eastAsia="en-US"/>
              </w:rPr>
              <w:t>. 120);</w:t>
            </w:r>
          </w:p>
        </w:tc>
      </w:tr>
      <w:tr w:rsidR="009F4A49" w:rsidRPr="000E4E4D" w:rsidTr="009F4A49">
        <w:trPr>
          <w:trHeight w:val="278"/>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 xml:space="preserve">3. Iš geležinkelio vagonų (v/g) iškraunant benziną, etanolį kolektoriuje susidarę benzino garai nukreipiami į LOJ </w:t>
            </w:r>
            <w:proofErr w:type="spellStart"/>
            <w:r w:rsidRPr="000E4E4D">
              <w:rPr>
                <w:color w:val="000000"/>
                <w:lang w:eastAsia="en-US"/>
              </w:rPr>
              <w:t>rekuperavimo</w:t>
            </w:r>
            <w:proofErr w:type="spellEnd"/>
            <w:r w:rsidRPr="000E4E4D">
              <w:rPr>
                <w:color w:val="000000"/>
                <w:lang w:eastAsia="en-US"/>
              </w:rPr>
              <w:t xml:space="preserve"> įrenginį (</w:t>
            </w:r>
            <w:proofErr w:type="spellStart"/>
            <w:r w:rsidRPr="000E4E4D">
              <w:rPr>
                <w:color w:val="000000"/>
                <w:lang w:eastAsia="en-US"/>
              </w:rPr>
              <w:t>o.t.š</w:t>
            </w:r>
            <w:proofErr w:type="spellEnd"/>
            <w:r w:rsidRPr="000E4E4D">
              <w:rPr>
                <w:color w:val="000000"/>
                <w:lang w:eastAsia="en-US"/>
              </w:rPr>
              <w:t>. 121);</w:t>
            </w:r>
          </w:p>
        </w:tc>
      </w:tr>
      <w:tr w:rsidR="009F4A49" w:rsidRPr="000E4E4D" w:rsidTr="009F4A49">
        <w:trPr>
          <w:trHeight w:val="296"/>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4. Iškraunant iš g/v naftos produktus, ant geležinkelio vagonuose esančių liukų uždedami specialūs dangčiai, kurie neleidžia iš g/v vidaus garuoti LOJ;</w:t>
            </w:r>
          </w:p>
        </w:tc>
      </w:tr>
      <w:tr w:rsidR="009F4A49" w:rsidRPr="000E4E4D" w:rsidTr="009F4A49">
        <w:trPr>
          <w:trHeight w:val="272"/>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5. ŠNP talpyklos nudažytos šilumą atspindinčiais dažais;</w:t>
            </w:r>
          </w:p>
        </w:tc>
      </w:tr>
      <w:tr w:rsidR="009F4A49" w:rsidRPr="000E4E4D" w:rsidTr="009F4A49">
        <w:trPr>
          <w:trHeight w:val="454"/>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rFonts w:eastAsia="Calibri"/>
                <w:lang w:eastAsia="en-US"/>
              </w:rPr>
            </w:pPr>
            <w:r w:rsidRPr="000E4E4D">
              <w:rPr>
                <w:color w:val="000000"/>
                <w:lang w:eastAsia="en-US"/>
              </w:rPr>
              <w:t xml:space="preserve">6.  Naujai pastatytos talpyklos ( </w:t>
            </w:r>
            <w:proofErr w:type="spellStart"/>
            <w:r w:rsidRPr="000E4E4D">
              <w:rPr>
                <w:color w:val="000000"/>
                <w:lang w:eastAsia="en-US"/>
              </w:rPr>
              <w:t>o.t.š</w:t>
            </w:r>
            <w:proofErr w:type="spellEnd"/>
            <w:r w:rsidRPr="000E4E4D">
              <w:rPr>
                <w:color w:val="000000"/>
                <w:lang w:eastAsia="en-US"/>
              </w:rPr>
              <w:t xml:space="preserve"> 099-100; 102-103; 105-110) skirtos šviesiems naftos produktams ir naftos chemijos produktams krauti ir saugoti yra su pontonais, kurie sumažina produkto garų patekimą į aplinkos orą. Ant šių talpyklų taip pat sumontuoti </w:t>
            </w:r>
            <w:r w:rsidRPr="000E4E4D">
              <w:rPr>
                <w:rFonts w:eastAsia="Calibri"/>
                <w:lang w:eastAsia="en-US"/>
              </w:rPr>
              <w:t xml:space="preserve">slėgio - vakuumo vožtuvais (angl. </w:t>
            </w:r>
            <w:proofErr w:type="spellStart"/>
            <w:r w:rsidRPr="000E4E4D">
              <w:rPr>
                <w:rFonts w:eastAsia="Calibri"/>
                <w:i/>
                <w:lang w:eastAsia="en-US"/>
              </w:rPr>
              <w:t>pressure</w:t>
            </w:r>
            <w:proofErr w:type="spellEnd"/>
            <w:r w:rsidRPr="000E4E4D">
              <w:rPr>
                <w:rFonts w:eastAsia="Calibri"/>
                <w:i/>
                <w:lang w:eastAsia="en-US"/>
              </w:rPr>
              <w:t xml:space="preserve"> </w:t>
            </w:r>
            <w:proofErr w:type="spellStart"/>
            <w:r w:rsidRPr="000E4E4D">
              <w:rPr>
                <w:rFonts w:eastAsia="Calibri"/>
                <w:i/>
                <w:lang w:eastAsia="en-US"/>
              </w:rPr>
              <w:t>and</w:t>
            </w:r>
            <w:proofErr w:type="spellEnd"/>
            <w:r w:rsidRPr="000E4E4D">
              <w:rPr>
                <w:rFonts w:eastAsia="Calibri"/>
                <w:i/>
                <w:lang w:eastAsia="en-US"/>
              </w:rPr>
              <w:t xml:space="preserve"> </w:t>
            </w:r>
            <w:proofErr w:type="spellStart"/>
            <w:r w:rsidRPr="000E4E4D">
              <w:rPr>
                <w:rFonts w:eastAsia="Calibri"/>
                <w:i/>
                <w:lang w:eastAsia="en-US"/>
              </w:rPr>
              <w:t>vacuum</w:t>
            </w:r>
            <w:proofErr w:type="spellEnd"/>
            <w:r w:rsidRPr="000E4E4D">
              <w:rPr>
                <w:rFonts w:eastAsia="Calibri"/>
                <w:i/>
                <w:lang w:eastAsia="en-US"/>
              </w:rPr>
              <w:t xml:space="preserve"> </w:t>
            </w:r>
            <w:proofErr w:type="spellStart"/>
            <w:r w:rsidRPr="000E4E4D">
              <w:rPr>
                <w:rFonts w:eastAsia="Calibri"/>
                <w:i/>
                <w:lang w:eastAsia="en-US"/>
              </w:rPr>
              <w:t>relief</w:t>
            </w:r>
            <w:proofErr w:type="spellEnd"/>
            <w:r w:rsidRPr="000E4E4D">
              <w:rPr>
                <w:rFonts w:eastAsia="Calibri"/>
                <w:i/>
                <w:lang w:eastAsia="en-US"/>
              </w:rPr>
              <w:t xml:space="preserve"> </w:t>
            </w:r>
            <w:proofErr w:type="spellStart"/>
            <w:r w:rsidRPr="000E4E4D">
              <w:rPr>
                <w:rFonts w:eastAsia="Calibri"/>
                <w:i/>
                <w:lang w:eastAsia="en-US"/>
              </w:rPr>
              <w:t>valves</w:t>
            </w:r>
            <w:proofErr w:type="spellEnd"/>
            <w:r w:rsidRPr="000E4E4D">
              <w:rPr>
                <w:rFonts w:eastAsia="Calibri"/>
                <w:lang w:eastAsia="en-US"/>
              </w:rPr>
              <w:t xml:space="preserve">), kurie apsaugo nuo nuolatinio talpyklų kvėpavimo produktų laikymo ir krovos metu. Slėgio – vakuumo vožtuvų paskirtis – sukurti uždarą sistemą, siekiant išvengti nuolatinių LOJ išmetimų. LOJ išmetimai į aplinkos orą vyksta epizodiškai, esant tik tam tikroms sąlygoms: </w:t>
            </w:r>
          </w:p>
          <w:p w:rsidR="009F4A49" w:rsidRPr="000E4E4D" w:rsidRDefault="009F4A49" w:rsidP="000E4E4D">
            <w:pPr>
              <w:rPr>
                <w:rFonts w:eastAsia="Calibri"/>
                <w:lang w:eastAsia="en-US"/>
              </w:rPr>
            </w:pPr>
            <w:r w:rsidRPr="000E4E4D">
              <w:rPr>
                <w:rFonts w:eastAsia="Calibri"/>
                <w:lang w:eastAsia="en-US"/>
              </w:rPr>
              <w:lastRenderedPageBreak/>
              <w:t xml:space="preserve"> (i) talpykloje susidarius daugiau kaip 10 mbar slėgiui, atsidaro slėgio vožtuvas ir tuo metu vyksta srauto išstūmimas ir LOJ išmetimas į aplinką. Talpykloje pasiekus nustatytą slėgio lygį (10 mbar), vožtuvas užsidaro – oro srautas, produkto garai (LOJ) ir kvapai nebepatenka į aplinkos orą, t. y. talpykla tampa „uždara sistema“. Taigi, iš talpyklų turinčių slėgio-vakuumo vožtuvus LOJ išmetimai vyksta ne nuolat ir necikliškai. </w:t>
            </w:r>
          </w:p>
          <w:p w:rsidR="009F4A49" w:rsidRPr="000E4E4D" w:rsidRDefault="009F4A49" w:rsidP="000E4E4D">
            <w:pPr>
              <w:rPr>
                <w:rFonts w:eastAsia="Calibri"/>
                <w:lang w:eastAsia="en-US"/>
              </w:rPr>
            </w:pPr>
            <w:r w:rsidRPr="000E4E4D">
              <w:rPr>
                <w:rFonts w:eastAsia="Calibri"/>
                <w:lang w:eastAsia="en-US"/>
              </w:rPr>
              <w:t>(ii) talpykloje susidarius (-)2 mbar slėgiui atsidaro vakuumo vožtuvas ir oras patenka į talpyklą, šiuo metu LOJ išmetimai į aplinką nevyksta. Talpykloje pasiekus nustatytą slėgio lygį, vakuumo - vožtuvas užsidaro ir talpykla tampa „uždara sistema“. Vakuumo vožtuvo paskirtis – apsaugoti talpyklą nuo sugniuždymo.</w:t>
            </w:r>
          </w:p>
          <w:p w:rsidR="009F4A49" w:rsidRPr="000E4E4D" w:rsidRDefault="009F4A49" w:rsidP="000E4E4D">
            <w:pPr>
              <w:spacing w:before="40"/>
              <w:rPr>
                <w:color w:val="000000"/>
                <w:lang w:eastAsia="en-US"/>
              </w:rPr>
            </w:pPr>
            <w:r w:rsidRPr="000E4E4D">
              <w:rPr>
                <w:rFonts w:eastAsia="Calibri"/>
                <w:lang w:eastAsia="en-US"/>
              </w:rPr>
              <w:t xml:space="preserve">ES informaciniame dokumente apie geriausius prieinamus gamybos būdus vykstant teršalų išmetimui iš saugojimo vietų nurodyta, kad </w:t>
            </w:r>
            <w:r w:rsidRPr="000E4E4D">
              <w:rPr>
                <w:rFonts w:eastAsia="Calibri"/>
                <w:i/>
                <w:iCs/>
                <w:lang w:eastAsia="en-US"/>
              </w:rPr>
              <w:t>slėginio - vakuumo vožtuvai</w:t>
            </w:r>
            <w:r w:rsidRPr="000E4E4D">
              <w:rPr>
                <w:rFonts w:eastAsia="Calibri"/>
                <w:lang w:eastAsia="en-US"/>
              </w:rPr>
              <w:t xml:space="preserve"> yra viena iš taikytinų priemonių mažinanti LOJ emisijas į aplinkos orą. Talpyklos, tame tarpe ir slėginio –vakuumo vožtuvai, buvo suprojektuoti ir pastatyti vadovaujantis Lietuvos standartu LST EN 14015.</w:t>
            </w:r>
          </w:p>
        </w:tc>
      </w:tr>
      <w:tr w:rsidR="009F4A49" w:rsidRPr="000E4E4D" w:rsidTr="009F4A49">
        <w:trPr>
          <w:trHeight w:val="337"/>
        </w:trPr>
        <w:tc>
          <w:tcPr>
            <w:tcW w:w="14493" w:type="dxa"/>
            <w:gridSpan w:val="6"/>
            <w:tcBorders>
              <w:top w:val="nil"/>
              <w:left w:val="single" w:sz="4" w:space="0" w:color="auto"/>
              <w:bottom w:val="nil"/>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lastRenderedPageBreak/>
              <w:t>7. Vykdomas iš stacionarių oro taršos šaltinių išmetamų teršalų monitoringas pagal suderintą stacionarių aplinkos oro taršos šaltinių kontrolės grafiką. Vykdomas – poveikio oro kokybei monitoringas;</w:t>
            </w:r>
          </w:p>
        </w:tc>
      </w:tr>
      <w:tr w:rsidR="009F4A49" w:rsidRPr="000E4E4D" w:rsidTr="009F4A49">
        <w:trPr>
          <w:trHeight w:val="454"/>
        </w:trPr>
        <w:tc>
          <w:tcPr>
            <w:tcW w:w="14493" w:type="dxa"/>
            <w:gridSpan w:val="6"/>
            <w:tcBorders>
              <w:top w:val="nil"/>
              <w:left w:val="single" w:sz="4" w:space="0" w:color="auto"/>
              <w:bottom w:val="single" w:sz="4" w:space="0" w:color="auto"/>
              <w:right w:val="single" w:sz="4" w:space="0" w:color="000000"/>
            </w:tcBorders>
            <w:shd w:val="clear" w:color="auto" w:fill="auto"/>
            <w:noWrap/>
            <w:vAlign w:val="center"/>
            <w:hideMark/>
          </w:tcPr>
          <w:p w:rsidR="009F4A49" w:rsidRPr="000E4E4D" w:rsidRDefault="009F4A49" w:rsidP="000E4E4D">
            <w:pPr>
              <w:rPr>
                <w:color w:val="000000"/>
                <w:lang w:eastAsia="en-US"/>
              </w:rPr>
            </w:pPr>
            <w:r w:rsidRPr="000E4E4D">
              <w:rPr>
                <w:color w:val="000000"/>
                <w:lang w:eastAsia="en-US"/>
              </w:rPr>
              <w:t>9. Ateityje bus  panaikintos esamos 4 tamsių naftos produktų  talpyklos be pontonų (</w:t>
            </w:r>
            <w:proofErr w:type="spellStart"/>
            <w:r w:rsidRPr="000E4E4D">
              <w:rPr>
                <w:color w:val="000000"/>
                <w:lang w:eastAsia="en-US"/>
              </w:rPr>
              <w:t>o.t.š</w:t>
            </w:r>
            <w:proofErr w:type="spellEnd"/>
            <w:r w:rsidRPr="000E4E4D">
              <w:rPr>
                <w:color w:val="000000"/>
                <w:lang w:eastAsia="en-US"/>
              </w:rPr>
              <w:t>. 016, 017, 018, 019) jų vietoj įrengiant TNP ir bitumo (</w:t>
            </w:r>
            <w:proofErr w:type="spellStart"/>
            <w:r w:rsidRPr="000E4E4D">
              <w:rPr>
                <w:color w:val="000000"/>
                <w:lang w:eastAsia="en-US"/>
              </w:rPr>
              <w:t>o.t.š</w:t>
            </w:r>
            <w:proofErr w:type="spellEnd"/>
            <w:r w:rsidRPr="000E4E4D">
              <w:rPr>
                <w:color w:val="000000"/>
                <w:lang w:eastAsia="en-US"/>
              </w:rPr>
              <w:t xml:space="preserve"> Nr.111-119) talpyklas, kurios bus sujungtos su planuojamu oro teršalų valymo įrenginiu.</w:t>
            </w:r>
          </w:p>
        </w:tc>
      </w:tr>
    </w:tbl>
    <w:p w:rsidR="009F4A49" w:rsidRPr="000E4E4D" w:rsidRDefault="009F4A49" w:rsidP="000E4E4D">
      <w:pPr>
        <w:spacing w:after="200"/>
        <w:rPr>
          <w:b/>
        </w:rPr>
      </w:pPr>
    </w:p>
    <w:p w:rsidR="009F4A49" w:rsidRDefault="00904865" w:rsidP="000E4E4D">
      <w:pPr>
        <w:ind w:firstLine="567"/>
        <w:jc w:val="both"/>
        <w:rPr>
          <w:b/>
        </w:rPr>
      </w:pPr>
      <w:r>
        <w:rPr>
          <w:b/>
        </w:rPr>
        <w:t>8</w:t>
      </w:r>
      <w:r w:rsidR="009F4A49" w:rsidRPr="000E4E4D">
        <w:rPr>
          <w:b/>
        </w:rPr>
        <w:t xml:space="preserve"> lentelė. </w:t>
      </w:r>
      <w:r>
        <w:rPr>
          <w:b/>
        </w:rPr>
        <w:t>Leidžiama t</w:t>
      </w:r>
      <w:r w:rsidR="009F4A49" w:rsidRPr="000E4E4D">
        <w:rPr>
          <w:b/>
        </w:rPr>
        <w:t>arša į aplinkos orą esant neįprastoms (</w:t>
      </w:r>
      <w:proofErr w:type="spellStart"/>
      <w:r w:rsidR="009F4A49" w:rsidRPr="000E4E4D">
        <w:rPr>
          <w:b/>
        </w:rPr>
        <w:t>neatitiktinėms</w:t>
      </w:r>
      <w:proofErr w:type="spellEnd"/>
      <w:r w:rsidR="009F4A49" w:rsidRPr="000E4E4D">
        <w:rPr>
          <w:b/>
        </w:rPr>
        <w:t>) veiklos sąlygoms</w:t>
      </w:r>
    </w:p>
    <w:tbl>
      <w:tblPr>
        <w:tblW w:w="14742" w:type="dxa"/>
        <w:tblInd w:w="-5" w:type="dxa"/>
        <w:tblLook w:val="04A0" w:firstRow="1" w:lastRow="0" w:firstColumn="1" w:lastColumn="0" w:noHBand="0" w:noVBand="1"/>
      </w:tblPr>
      <w:tblGrid>
        <w:gridCol w:w="1701"/>
        <w:gridCol w:w="2127"/>
        <w:gridCol w:w="1701"/>
        <w:gridCol w:w="1559"/>
        <w:gridCol w:w="1134"/>
        <w:gridCol w:w="1984"/>
        <w:gridCol w:w="4536"/>
      </w:tblGrid>
      <w:tr w:rsidR="009F4A49" w:rsidRPr="000E4E4D" w:rsidTr="00904865">
        <w:trPr>
          <w:trHeight w:val="20"/>
          <w:tblHeader/>
        </w:trPr>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Taršos šaltinio</w:t>
            </w:r>
            <w:r w:rsidR="00904865">
              <w:rPr>
                <w:color w:val="000000"/>
                <w:lang w:eastAsia="en-US"/>
              </w:rPr>
              <w:t xml:space="preserve">, iš kurio išmetami teršalai esant šioms sąlygoms, </w:t>
            </w:r>
            <w:r w:rsidRPr="000E4E4D">
              <w:rPr>
                <w:color w:val="000000"/>
                <w:lang w:eastAsia="en-US"/>
              </w:rPr>
              <w:t>Nr.</w:t>
            </w:r>
          </w:p>
          <w:p w:rsidR="009F4A49" w:rsidRPr="000E4E4D" w:rsidRDefault="009F4A49" w:rsidP="000E4E4D">
            <w:pPr>
              <w:rPr>
                <w:color w:val="000000"/>
                <w:lang w:eastAsia="en-U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Sąlygos, dėl kurių gali įvykti neįprasti (</w:t>
            </w:r>
            <w:proofErr w:type="spellStart"/>
            <w:r w:rsidRPr="000E4E4D">
              <w:rPr>
                <w:color w:val="000000"/>
                <w:lang w:eastAsia="en-US"/>
              </w:rPr>
              <w:t>neatitiktiniai</w:t>
            </w:r>
            <w:proofErr w:type="spellEnd"/>
            <w:r w:rsidRPr="000E4E4D">
              <w:rPr>
                <w:color w:val="000000"/>
                <w:lang w:eastAsia="en-US"/>
              </w:rPr>
              <w:t>) teršalų išmetimai</w:t>
            </w:r>
          </w:p>
        </w:tc>
        <w:tc>
          <w:tcPr>
            <w:tcW w:w="6378" w:type="dxa"/>
            <w:gridSpan w:val="4"/>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Neįprastų (</w:t>
            </w:r>
            <w:proofErr w:type="spellStart"/>
            <w:r w:rsidRPr="000E4E4D">
              <w:rPr>
                <w:color w:val="000000"/>
                <w:lang w:eastAsia="en-US"/>
              </w:rPr>
              <w:t>neatitiktinių</w:t>
            </w:r>
            <w:proofErr w:type="spellEnd"/>
            <w:r w:rsidRPr="000E4E4D">
              <w:rPr>
                <w:color w:val="000000"/>
                <w:lang w:eastAsia="en-US"/>
              </w:rPr>
              <w:t xml:space="preserve">) teršalų išmetimų duomenų detalės </w:t>
            </w:r>
          </w:p>
        </w:tc>
        <w:tc>
          <w:tcPr>
            <w:tcW w:w="4536" w:type="dxa"/>
            <w:vMerge w:val="restart"/>
            <w:tcBorders>
              <w:top w:val="single" w:sz="4" w:space="0" w:color="auto"/>
              <w:left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Specialios sąlygos</w:t>
            </w:r>
          </w:p>
        </w:tc>
      </w:tr>
      <w:tr w:rsidR="009F4A49" w:rsidRPr="000E4E4D" w:rsidTr="00904865">
        <w:trPr>
          <w:trHeight w:val="20"/>
          <w:tblHeader/>
        </w:trPr>
        <w:tc>
          <w:tcPr>
            <w:tcW w:w="170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išmetimų trukmė, val.</w:t>
            </w:r>
          </w:p>
        </w:tc>
        <w:tc>
          <w:tcPr>
            <w:tcW w:w="2693" w:type="dxa"/>
            <w:gridSpan w:val="2"/>
            <w:tcBorders>
              <w:top w:val="single" w:sz="4" w:space="0" w:color="auto"/>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teršalas</w:t>
            </w:r>
          </w:p>
        </w:tc>
        <w:tc>
          <w:tcPr>
            <w:tcW w:w="1984" w:type="dxa"/>
            <w:vMerge w:val="restart"/>
            <w:tcBorders>
              <w:top w:val="nil"/>
              <w:left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teršalų koncentracija išmetamosiose dujose, mg/Nm</w:t>
            </w:r>
            <w:r w:rsidRPr="000E4E4D">
              <w:rPr>
                <w:color w:val="000000"/>
                <w:vertAlign w:val="superscript"/>
                <w:lang w:eastAsia="en-US"/>
              </w:rPr>
              <w:t>3</w:t>
            </w:r>
          </w:p>
        </w:tc>
        <w:tc>
          <w:tcPr>
            <w:tcW w:w="4536" w:type="dxa"/>
            <w:vMerge/>
            <w:tcBorders>
              <w:left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r>
      <w:tr w:rsidR="009F4A49" w:rsidRPr="000E4E4D" w:rsidTr="00904865">
        <w:trPr>
          <w:trHeight w:val="20"/>
          <w:tblHeader/>
        </w:trPr>
        <w:tc>
          <w:tcPr>
            <w:tcW w:w="1701" w:type="dxa"/>
            <w:vMerge/>
            <w:tcBorders>
              <w:top w:val="single" w:sz="4" w:space="0" w:color="auto"/>
              <w:left w:val="single" w:sz="4" w:space="0" w:color="auto"/>
              <w:bottom w:val="single" w:sz="4" w:space="0" w:color="000000"/>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1559"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pavadinimas</w:t>
            </w:r>
          </w:p>
        </w:tc>
        <w:tc>
          <w:tcPr>
            <w:tcW w:w="1134" w:type="dxa"/>
            <w:tcBorders>
              <w:top w:val="nil"/>
              <w:left w:val="nil"/>
              <w:bottom w:val="single" w:sz="4" w:space="0" w:color="auto"/>
              <w:right w:val="single" w:sz="4" w:space="0" w:color="auto"/>
            </w:tcBorders>
            <w:shd w:val="clear" w:color="auto" w:fill="F2F2F2"/>
            <w:vAlign w:val="center"/>
            <w:hideMark/>
          </w:tcPr>
          <w:p w:rsidR="009F4A49" w:rsidRPr="000E4E4D" w:rsidRDefault="009F4A49" w:rsidP="000E4E4D">
            <w:pPr>
              <w:jc w:val="center"/>
              <w:rPr>
                <w:color w:val="000000"/>
                <w:lang w:eastAsia="en-US"/>
              </w:rPr>
            </w:pPr>
            <w:r w:rsidRPr="000E4E4D">
              <w:rPr>
                <w:color w:val="000000"/>
                <w:lang w:eastAsia="en-US"/>
              </w:rPr>
              <w:t>kodas</w:t>
            </w:r>
          </w:p>
        </w:tc>
        <w:tc>
          <w:tcPr>
            <w:tcW w:w="1984" w:type="dxa"/>
            <w:vMerge/>
            <w:tcBorders>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c>
          <w:tcPr>
            <w:tcW w:w="4536" w:type="dxa"/>
            <w:vMerge/>
            <w:tcBorders>
              <w:left w:val="single" w:sz="4" w:space="0" w:color="auto"/>
              <w:bottom w:val="single" w:sz="4" w:space="0" w:color="auto"/>
              <w:right w:val="single" w:sz="4" w:space="0" w:color="auto"/>
            </w:tcBorders>
            <w:shd w:val="clear" w:color="auto" w:fill="F2F2F2"/>
            <w:vAlign w:val="center"/>
            <w:hideMark/>
          </w:tcPr>
          <w:p w:rsidR="009F4A49" w:rsidRPr="000E4E4D" w:rsidRDefault="009F4A49" w:rsidP="000E4E4D">
            <w:pPr>
              <w:rPr>
                <w:color w:val="000000"/>
                <w:lang w:eastAsia="en-US"/>
              </w:rPr>
            </w:pPr>
          </w:p>
        </w:tc>
      </w:tr>
      <w:tr w:rsidR="009F4A49" w:rsidRPr="000E4E4D" w:rsidTr="00904865">
        <w:trPr>
          <w:trHeight w:val="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001</w:t>
            </w:r>
          </w:p>
        </w:tc>
        <w:tc>
          <w:tcPr>
            <w:tcW w:w="2127"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Katilo paleidimas, stabdymas</w:t>
            </w:r>
          </w:p>
        </w:tc>
        <w:tc>
          <w:tcPr>
            <w:tcW w:w="170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30</w:t>
            </w:r>
          </w:p>
        </w:tc>
        <w:tc>
          <w:tcPr>
            <w:tcW w:w="155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CO (A)</w:t>
            </w:r>
          </w:p>
        </w:tc>
        <w:tc>
          <w:tcPr>
            <w:tcW w:w="113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177</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800</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Ribotas katilo įšildymo greitis apibrėžtas gamintojo instrukcijoje. Dėl į katilą tiekiamo minimalaus dujų kiekio susidaro cheminis nesudegimas.</w:t>
            </w:r>
          </w:p>
        </w:tc>
      </w:tr>
      <w:tr w:rsidR="009F4A49" w:rsidRPr="000E4E4D" w:rsidTr="00904865">
        <w:trPr>
          <w:trHeight w:val="2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002/003</w:t>
            </w:r>
          </w:p>
        </w:tc>
        <w:tc>
          <w:tcPr>
            <w:tcW w:w="2127"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Katilo paleidimas, stabdymas</w:t>
            </w:r>
          </w:p>
        </w:tc>
        <w:tc>
          <w:tcPr>
            <w:tcW w:w="1701"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270</w:t>
            </w:r>
          </w:p>
        </w:tc>
        <w:tc>
          <w:tcPr>
            <w:tcW w:w="155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CO (A)</w:t>
            </w:r>
          </w:p>
        </w:tc>
        <w:tc>
          <w:tcPr>
            <w:tcW w:w="113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177</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950</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Ribotas katilo įšildymo greitis apibrėžtas gamintojo instrukcijoje. Dėl į katilą tiekiamo minimalaus dujų kiekio susidaro cheminis nesudegimas. Žiemą rezervinis katilas laikomas karštame rezerve.</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lastRenderedPageBreak/>
              <w:t>SGD avarinis deglas</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SGD dujų deginimas avariniu atveju</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48</w:t>
            </w:r>
          </w:p>
        </w:tc>
        <w:tc>
          <w:tcPr>
            <w:tcW w:w="155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CO (B)</w:t>
            </w:r>
          </w:p>
        </w:tc>
        <w:tc>
          <w:tcPr>
            <w:tcW w:w="113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5917</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0,67547 g/s</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xml:space="preserve">Avarinio deglo pagrindinis degiklis bus eksploatuojamas tik avariniu atveju. Taip pat SGD paskirstymo stoties paleidimo – derinimo metu. </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55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proofErr w:type="spellStart"/>
            <w:r w:rsidRPr="000E4E4D">
              <w:rPr>
                <w:color w:val="000000"/>
                <w:lang w:eastAsia="en-US"/>
              </w:rPr>
              <w:t>NOx</w:t>
            </w:r>
            <w:proofErr w:type="spellEnd"/>
            <w:r w:rsidRPr="000E4E4D">
              <w:rPr>
                <w:color w:val="000000"/>
                <w:lang w:eastAsia="en-US"/>
              </w:rPr>
              <w:t xml:space="preserve"> (B)</w:t>
            </w:r>
          </w:p>
        </w:tc>
        <w:tc>
          <w:tcPr>
            <w:tcW w:w="113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5872</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0,15010 g/s</w:t>
            </w:r>
          </w:p>
        </w:tc>
        <w:tc>
          <w:tcPr>
            <w:tcW w:w="453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559"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LOJ</w:t>
            </w:r>
          </w:p>
        </w:tc>
        <w:tc>
          <w:tcPr>
            <w:tcW w:w="113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0,19299 g/s</w:t>
            </w:r>
          </w:p>
        </w:tc>
        <w:tc>
          <w:tcPr>
            <w:tcW w:w="4536"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r>
      <w:tr w:rsidR="009F4A49" w:rsidRPr="000E4E4D" w:rsidTr="009F4A49">
        <w:trPr>
          <w:trHeight w:val="20"/>
        </w:trPr>
        <w:tc>
          <w:tcPr>
            <w:tcW w:w="14742" w:type="dxa"/>
            <w:gridSpan w:val="7"/>
            <w:tcBorders>
              <w:top w:val="nil"/>
              <w:left w:val="nil"/>
              <w:bottom w:val="nil"/>
              <w:right w:val="nil"/>
            </w:tcBorders>
            <w:shd w:val="clear" w:color="auto" w:fill="auto"/>
            <w:noWrap/>
            <w:vAlign w:val="center"/>
            <w:hideMark/>
          </w:tcPr>
          <w:p w:rsidR="009F4A49" w:rsidRPr="000E4E4D" w:rsidRDefault="009F4A49" w:rsidP="000E4E4D">
            <w:pPr>
              <w:rPr>
                <w:b/>
                <w:bCs/>
                <w:lang w:eastAsia="en-US"/>
              </w:rPr>
            </w:pPr>
            <w:r w:rsidRPr="000E4E4D">
              <w:rPr>
                <w:b/>
                <w:bCs/>
                <w:lang w:eastAsia="en-US"/>
              </w:rPr>
              <w:t>Įdiegus suplanuotus aplinkos oro teršalų valymo įrenginius</w:t>
            </w:r>
          </w:p>
        </w:tc>
      </w:tr>
      <w:tr w:rsidR="009F4A49" w:rsidRPr="000E4E4D" w:rsidTr="00904865">
        <w:trPr>
          <w:trHeight w:val="20"/>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004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 xml:space="preserve">Oro valymo įrenginio </w:t>
            </w:r>
            <w:proofErr w:type="spellStart"/>
            <w:r w:rsidRPr="000E4E4D">
              <w:rPr>
                <w:color w:val="000000"/>
                <w:lang w:eastAsia="en-US"/>
              </w:rPr>
              <w:t>o.t.š</w:t>
            </w:r>
            <w:proofErr w:type="spellEnd"/>
            <w:r w:rsidRPr="000E4E4D">
              <w:rPr>
                <w:color w:val="000000"/>
                <w:lang w:eastAsia="en-US"/>
              </w:rPr>
              <w:t>. 125 paleidimo – derinimo, techninės apžiūros ir remonto darbai</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005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006</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007</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008</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lastRenderedPageBreak/>
              <w:t>009</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0,0974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0,0267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0,00008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2,07305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0,04281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2,07305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0,04281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2,07305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0,04281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2,07305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0,04281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014</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2,63615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0,10415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015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lastRenderedPageBreak/>
              <w:t>075</w:t>
            </w:r>
          </w:p>
        </w:tc>
        <w:tc>
          <w:tcPr>
            <w:tcW w:w="2127" w:type="dxa"/>
            <w:vMerge w:val="restart"/>
            <w:tcBorders>
              <w:top w:val="nil"/>
              <w:left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 xml:space="preserve">Oro valymo įrenginio </w:t>
            </w:r>
            <w:proofErr w:type="spellStart"/>
            <w:r w:rsidRPr="000E4E4D">
              <w:rPr>
                <w:color w:val="000000"/>
                <w:lang w:eastAsia="en-US"/>
              </w:rPr>
              <w:t>o.t.š</w:t>
            </w:r>
            <w:proofErr w:type="spellEnd"/>
            <w:r w:rsidRPr="000E4E4D">
              <w:rPr>
                <w:color w:val="000000"/>
                <w:lang w:eastAsia="en-US"/>
              </w:rPr>
              <w:t>. 125 paleidimo – derinimo, techninės apžiūros ir remonto darbai</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076</w:t>
            </w: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083</w:t>
            </w: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1,6934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0,08059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 mazutą</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 mazutą</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084</w:t>
            </w: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1,6934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0,08059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Sieros vandenilis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1778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0,00081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 mazutą</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left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 mazutą</w:t>
            </w:r>
          </w:p>
        </w:tc>
      </w:tr>
      <w:tr w:rsidR="009F4A49" w:rsidRPr="000E4E4D" w:rsidTr="00904865">
        <w:trPr>
          <w:trHeight w:val="20"/>
        </w:trPr>
        <w:tc>
          <w:tcPr>
            <w:tcW w:w="1701" w:type="dxa"/>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601</w:t>
            </w:r>
          </w:p>
        </w:tc>
        <w:tc>
          <w:tcPr>
            <w:tcW w:w="2127" w:type="dxa"/>
            <w:vMerge/>
            <w:tcBorders>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p>
        </w:tc>
        <w:tc>
          <w:tcPr>
            <w:tcW w:w="1701" w:type="dxa"/>
            <w:tcBorders>
              <w:top w:val="nil"/>
              <w:left w:val="nil"/>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tcBorders>
              <w:top w:val="nil"/>
              <w:left w:val="nil"/>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tcBorders>
              <w:top w:val="nil"/>
              <w:left w:val="nil"/>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1,20666</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 </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099</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 xml:space="preserve">Oro valymo įrenginio </w:t>
            </w:r>
            <w:proofErr w:type="spellStart"/>
            <w:r w:rsidRPr="000E4E4D">
              <w:rPr>
                <w:color w:val="000000"/>
                <w:lang w:eastAsia="en-US"/>
              </w:rPr>
              <w:t>o.t.š</w:t>
            </w:r>
            <w:proofErr w:type="spellEnd"/>
            <w:r w:rsidRPr="000E4E4D">
              <w:rPr>
                <w:color w:val="000000"/>
                <w:lang w:eastAsia="en-US"/>
              </w:rPr>
              <w:t>. 126 paleidimo – derinimo, techninės apžiūros ir remonto darbai</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100</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101</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102</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103</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104</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1,75754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0,10578</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105</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Etanolis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739</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10,709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0,221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106</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107</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0,247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Etilenglikolis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2959</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1,053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0,017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108</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0,247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Etilenglikolis</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2959</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1,053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0,017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109</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110</w:t>
            </w: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3,754</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0,029</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 xml:space="preserve">Oro valymo įrenginio </w:t>
            </w:r>
            <w:proofErr w:type="spellStart"/>
            <w:r w:rsidRPr="000E4E4D">
              <w:rPr>
                <w:color w:val="000000"/>
                <w:lang w:eastAsia="en-US"/>
              </w:rPr>
              <w:t>o.t.š</w:t>
            </w:r>
            <w:proofErr w:type="spellEnd"/>
            <w:r w:rsidRPr="000E4E4D">
              <w:rPr>
                <w:color w:val="000000"/>
                <w:lang w:eastAsia="en-US"/>
              </w:rPr>
              <w:t>. 125 paleidimo – derinimo, techninės apžiūros ir remonto darbai</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1,7495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112</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1,7495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113</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1,7495</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0,0003</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114</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115</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116</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117</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118</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r w:rsidR="009F4A49" w:rsidRPr="000E4E4D" w:rsidTr="00904865">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119</w:t>
            </w: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263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LOJ</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9F4A49" w:rsidRPr="000E4E4D" w:rsidRDefault="009F4A49" w:rsidP="000E4E4D">
            <w:pPr>
              <w:rPr>
                <w:color w:val="000000"/>
                <w:lang w:eastAsia="en-US"/>
              </w:rPr>
            </w:pPr>
            <w:r w:rsidRPr="000E4E4D">
              <w:rPr>
                <w:color w:val="000000"/>
                <w:lang w:eastAsia="en-US"/>
              </w:rPr>
              <w:t>308</w:t>
            </w: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1,9157</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Kraunant</w:t>
            </w:r>
          </w:p>
        </w:tc>
      </w:tr>
      <w:tr w:rsidR="009F4A49" w:rsidRPr="000E4E4D" w:rsidTr="00904865">
        <w:trPr>
          <w:trHeight w:val="20"/>
        </w:trPr>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2127"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9F4A49" w:rsidRPr="000E4E4D" w:rsidRDefault="009F4A49" w:rsidP="000E4E4D">
            <w:pPr>
              <w:rPr>
                <w:color w:val="000000"/>
                <w:lang w:eastAsia="en-US"/>
              </w:rPr>
            </w:pPr>
          </w:p>
        </w:tc>
        <w:tc>
          <w:tcPr>
            <w:tcW w:w="1559"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F4A49" w:rsidRPr="000E4E4D" w:rsidRDefault="009F4A49" w:rsidP="000E4E4D">
            <w:pPr>
              <w:rPr>
                <w:color w:val="000000"/>
                <w:lang w:eastAsia="en-US"/>
              </w:rPr>
            </w:pPr>
          </w:p>
        </w:tc>
        <w:tc>
          <w:tcPr>
            <w:tcW w:w="1984"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0,0031</w:t>
            </w:r>
          </w:p>
        </w:tc>
        <w:tc>
          <w:tcPr>
            <w:tcW w:w="4536" w:type="dxa"/>
            <w:tcBorders>
              <w:top w:val="nil"/>
              <w:left w:val="nil"/>
              <w:bottom w:val="single" w:sz="4" w:space="0" w:color="auto"/>
              <w:right w:val="single" w:sz="4" w:space="0" w:color="auto"/>
            </w:tcBorders>
            <w:shd w:val="clear" w:color="auto" w:fill="auto"/>
            <w:vAlign w:val="center"/>
            <w:hideMark/>
          </w:tcPr>
          <w:p w:rsidR="009F4A49" w:rsidRPr="000E4E4D" w:rsidRDefault="009F4A49" w:rsidP="000E4E4D">
            <w:pPr>
              <w:rPr>
                <w:color w:val="000000"/>
                <w:lang w:eastAsia="en-US"/>
              </w:rPr>
            </w:pPr>
            <w:r w:rsidRPr="000E4E4D">
              <w:rPr>
                <w:color w:val="000000"/>
                <w:lang w:eastAsia="en-US"/>
              </w:rPr>
              <w:t>Saugant</w:t>
            </w:r>
          </w:p>
        </w:tc>
      </w:tr>
    </w:tbl>
    <w:p w:rsidR="009F4A49" w:rsidRPr="000E4E4D" w:rsidRDefault="009F4A49" w:rsidP="000E4E4D">
      <w:pPr>
        <w:ind w:firstLine="567"/>
        <w:jc w:val="center"/>
        <w:rPr>
          <w:rFonts w:eastAsia="Calibri"/>
          <w:b/>
        </w:rPr>
      </w:pPr>
    </w:p>
    <w:p w:rsidR="009F4A49" w:rsidRPr="000E4E4D" w:rsidRDefault="009F4A49" w:rsidP="000E4E4D">
      <w:pPr>
        <w:spacing w:after="200"/>
        <w:rPr>
          <w:rFonts w:eastAsia="Calibri"/>
          <w:b/>
        </w:rPr>
      </w:pPr>
      <w:r w:rsidRPr="000E4E4D">
        <w:rPr>
          <w:rFonts w:eastAsia="Calibri"/>
          <w:b/>
        </w:rPr>
        <w:br w:type="page"/>
      </w:r>
    </w:p>
    <w:p w:rsidR="009F4A49" w:rsidRPr="00904865" w:rsidRDefault="00904865" w:rsidP="00904865">
      <w:pPr>
        <w:jc w:val="center"/>
        <w:rPr>
          <w:b/>
        </w:rPr>
      </w:pPr>
      <w:r w:rsidRPr="00904865">
        <w:rPr>
          <w:b/>
        </w:rPr>
        <w:lastRenderedPageBreak/>
        <w:t xml:space="preserve">9. </w:t>
      </w:r>
      <w:r w:rsidR="009F4A49" w:rsidRPr="00904865">
        <w:t xml:space="preserve"> </w:t>
      </w:r>
      <w:r w:rsidR="009F4A49" w:rsidRPr="00904865">
        <w:rPr>
          <w:b/>
        </w:rPr>
        <w:t>ŠILTNAMIO EFEKTĄ SUKELIANČIOS DUJOS</w:t>
      </w:r>
      <w:r w:rsidRPr="00904865">
        <w:rPr>
          <w:b/>
        </w:rPr>
        <w:t xml:space="preserve"> (ŠESD)</w:t>
      </w:r>
    </w:p>
    <w:p w:rsidR="009F4A49" w:rsidRPr="00904865" w:rsidRDefault="009F4A49" w:rsidP="00904865">
      <w:pPr>
        <w:jc w:val="center"/>
      </w:pPr>
    </w:p>
    <w:p w:rsidR="009F4A49" w:rsidRPr="00904865" w:rsidRDefault="009F4A49" w:rsidP="00904865">
      <w:pPr>
        <w:spacing w:after="200"/>
        <w:ind w:firstLine="567"/>
        <w:jc w:val="both"/>
        <w:rPr>
          <w:rFonts w:eastAsia="Calibri"/>
          <w:bCs/>
        </w:rPr>
      </w:pPr>
      <w:r w:rsidRPr="00904865">
        <w:rPr>
          <w:rFonts w:eastAsia="Calibri"/>
          <w:bCs/>
        </w:rPr>
        <w:t xml:space="preserve">Šiltnamio efektą sukeliančių dujų (ŠESD) stebėsenos ir apskaitos planas neteikiamas, nes esamų infrastruktūros objektų – katilinės ir LOJ garų deginimo įrenginio modernizavimas nėra siejamas su didesniu/mažesniu gamtinių dujų suvartojimu, kas įtakotų didesnes ŠESD emisijas, todėl stebėsenos ir apskaitos planas šiame etape nėra tikslinamas. </w:t>
      </w:r>
    </w:p>
    <w:p w:rsidR="009F4A49" w:rsidRPr="00904865" w:rsidRDefault="009F4A49" w:rsidP="00904865">
      <w:pPr>
        <w:spacing w:before="60" w:after="60"/>
        <w:ind w:firstLine="567"/>
        <w:jc w:val="both"/>
        <w:rPr>
          <w:rFonts w:eastAsia="Calibri"/>
          <w:lang w:eastAsia="en-US"/>
        </w:rPr>
      </w:pPr>
      <w:r w:rsidRPr="00904865">
        <w:rPr>
          <w:rFonts w:eastAsia="Calibri"/>
          <w:lang w:eastAsia="en-US"/>
        </w:rPr>
        <w:t xml:space="preserve">Vadovaujantis </w:t>
      </w:r>
      <w:bookmarkStart w:id="19" w:name="_Hlk32501945"/>
      <w:r w:rsidRPr="00904865">
        <w:rPr>
          <w:rFonts w:eastAsia="Calibri"/>
          <w:lang w:eastAsia="en-US"/>
        </w:rPr>
        <w:t>Komisijos reglamento Nr. 601/2012</w:t>
      </w:r>
      <w:bookmarkEnd w:id="19"/>
      <w:r w:rsidRPr="00904865">
        <w:rPr>
          <w:rFonts w:eastAsia="Calibri"/>
          <w:b/>
          <w:vertAlign w:val="superscript"/>
          <w:lang w:eastAsia="en-US"/>
        </w:rPr>
        <w:footnoteReference w:id="7"/>
      </w:r>
      <w:r w:rsidRPr="00904865">
        <w:rPr>
          <w:rFonts w:eastAsia="Calibri"/>
          <w:lang w:eastAsia="en-US"/>
        </w:rPr>
        <w:t>, 14 straipsnio 2 dalis ŠESD stebėsenos planas atnaujinimas, kai:</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pakinta išmetamųjų ŠESD kiekis, nes pradėta vykdyti naują veiklą arba imta naudoti naujos rūšies kurą ar medžiagas, kurios dar nėra įtrauktos į stebėsenos planą;</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 xml:space="preserve">pasikeičia gaunamų duomenų kokybė, nes naudojami naujų tipų matavimo prietaisai, </w:t>
      </w:r>
      <w:proofErr w:type="spellStart"/>
      <w:r w:rsidRPr="00904865">
        <w:rPr>
          <w:rFonts w:eastAsia="Calibri"/>
          <w:lang w:eastAsia="en-US"/>
        </w:rPr>
        <w:t>ėminių</w:t>
      </w:r>
      <w:proofErr w:type="spellEnd"/>
      <w:r w:rsidRPr="00904865">
        <w:rPr>
          <w:rFonts w:eastAsia="Calibri"/>
          <w:lang w:eastAsia="en-US"/>
        </w:rPr>
        <w:t xml:space="preserve"> ėmimo arba analizės metodai arba dėl kitų priežasčių, ir išmetamųjų ŠESD kiekį galima nustatyti tiksliau;</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nustatoma, kad taikant ankstesnę stebėsenos metodiką gauti duomenys nėra teisingi;</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pakeitus stebėsenos planą būtų pranešami tikslesni duomenys, nebent šis keitimas yra techniškai neįmanomas arba jam reikėtų nepagrįstai didelių išlaidų;</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 xml:space="preserve">nustatoma, kad stebėsenos planas neatitinka reglamento reikalavimų, ir kompetentinga institucija pareikalauja, kad veiklos vykdytojas jį pakeistų; </w:t>
      </w:r>
    </w:p>
    <w:p w:rsidR="009F4A49" w:rsidRPr="00904865" w:rsidRDefault="009F4A49" w:rsidP="00F940D6">
      <w:pPr>
        <w:numPr>
          <w:ilvl w:val="3"/>
          <w:numId w:val="11"/>
        </w:numPr>
        <w:tabs>
          <w:tab w:val="num" w:pos="649"/>
        </w:tabs>
        <w:spacing w:before="60" w:after="60"/>
        <w:ind w:left="649" w:firstLine="0"/>
        <w:jc w:val="both"/>
        <w:rPr>
          <w:rFonts w:eastAsia="Calibri"/>
          <w:lang w:eastAsia="en-US"/>
        </w:rPr>
      </w:pPr>
      <w:r w:rsidRPr="00904865">
        <w:rPr>
          <w:rFonts w:eastAsia="Calibri"/>
          <w:lang w:eastAsia="en-US"/>
        </w:rPr>
        <w:t>stebėsenos planą būtina patobulinti atsižvelgiant į patikros ataskaitoje pateiktus pasiūlymus.</w:t>
      </w:r>
    </w:p>
    <w:p w:rsidR="009F4A49" w:rsidRPr="00904865" w:rsidRDefault="009F4A49" w:rsidP="00904865">
      <w:pPr>
        <w:tabs>
          <w:tab w:val="num" w:pos="3066"/>
        </w:tabs>
        <w:spacing w:before="60" w:after="60"/>
        <w:jc w:val="both"/>
        <w:rPr>
          <w:rFonts w:eastAsia="Calibri"/>
          <w:lang w:eastAsia="en-US"/>
        </w:rPr>
      </w:pPr>
    </w:p>
    <w:p w:rsidR="009F4A49" w:rsidRPr="00904865" w:rsidRDefault="009F4A49" w:rsidP="00904865">
      <w:pPr>
        <w:tabs>
          <w:tab w:val="num" w:pos="3066"/>
        </w:tabs>
        <w:spacing w:before="60" w:after="60"/>
        <w:ind w:firstLine="567"/>
        <w:jc w:val="both"/>
        <w:rPr>
          <w:rFonts w:eastAsia="Calibri"/>
          <w:lang w:eastAsia="en-US"/>
        </w:rPr>
      </w:pPr>
      <w:r w:rsidRPr="00904865">
        <w:rPr>
          <w:rFonts w:eastAsia="Calibri"/>
          <w:lang w:eastAsia="en-US"/>
        </w:rPr>
        <w:t xml:space="preserve">Planuojamas kurą deginančių įrenginių modernizavimas neatitinka Komisijos Reglamente Nr. 601/2012 pateiktų kriterijų dėl kurių atsirastų būtinybė šiam etape tikslinti ŠESD </w:t>
      </w:r>
      <w:r w:rsidRPr="00904865">
        <w:rPr>
          <w:rFonts w:eastAsia="Calibri"/>
          <w:bCs/>
        </w:rPr>
        <w:t>stebėsenos ir apskaitos planą.</w:t>
      </w:r>
    </w:p>
    <w:p w:rsidR="009F4A49" w:rsidRDefault="009F4A49" w:rsidP="00904865">
      <w:pPr>
        <w:spacing w:before="240" w:after="200"/>
        <w:ind w:firstLine="567"/>
        <w:jc w:val="both"/>
        <w:rPr>
          <w:rFonts w:eastAsia="Calibri"/>
          <w:bCs/>
        </w:rPr>
      </w:pPr>
      <w:r w:rsidRPr="00904865">
        <w:rPr>
          <w:rFonts w:eastAsia="Calibri"/>
          <w:bCs/>
        </w:rPr>
        <w:t>Bendrovė yra priėmusi sprendimą ŠESD apskaitos ir stebėsenos planą atnaujinti per 7 mėn.  nuo Aplinkos ministerijos nemokamų apyvartinių taršos leidimų periodui 2021-2025 m. plano patvirtinimo.</w:t>
      </w:r>
    </w:p>
    <w:p w:rsidR="00955883" w:rsidRDefault="00955883" w:rsidP="00A62B9C">
      <w:pPr>
        <w:jc w:val="center"/>
        <w:rPr>
          <w:b/>
          <w:caps/>
          <w:sz w:val="18"/>
          <w:szCs w:val="18"/>
        </w:rPr>
      </w:pPr>
    </w:p>
    <w:p w:rsidR="00955883" w:rsidRDefault="00955883" w:rsidP="00A62B9C">
      <w:pPr>
        <w:jc w:val="center"/>
        <w:rPr>
          <w:b/>
          <w:caps/>
          <w:sz w:val="18"/>
          <w:szCs w:val="18"/>
        </w:rPr>
      </w:pPr>
    </w:p>
    <w:p w:rsidR="00955883" w:rsidRDefault="00955883" w:rsidP="00A62B9C">
      <w:pPr>
        <w:jc w:val="center"/>
        <w:rPr>
          <w:b/>
          <w:caps/>
          <w:sz w:val="18"/>
          <w:szCs w:val="18"/>
        </w:rPr>
      </w:pPr>
    </w:p>
    <w:p w:rsidR="00955883" w:rsidRDefault="00955883" w:rsidP="00A62B9C">
      <w:pPr>
        <w:jc w:val="center"/>
        <w:rPr>
          <w:b/>
          <w:caps/>
          <w:sz w:val="18"/>
          <w:szCs w:val="18"/>
        </w:rPr>
      </w:pPr>
    </w:p>
    <w:p w:rsidR="00955883" w:rsidRDefault="00955883" w:rsidP="00A62B9C">
      <w:pPr>
        <w:jc w:val="center"/>
        <w:rPr>
          <w:b/>
          <w:caps/>
          <w:sz w:val="18"/>
          <w:szCs w:val="18"/>
        </w:rPr>
      </w:pPr>
    </w:p>
    <w:p w:rsidR="00955883" w:rsidRDefault="00955883" w:rsidP="00A62B9C">
      <w:pPr>
        <w:jc w:val="center"/>
        <w:rPr>
          <w:b/>
          <w:caps/>
          <w:sz w:val="18"/>
          <w:szCs w:val="18"/>
        </w:rPr>
      </w:pPr>
    </w:p>
    <w:p w:rsidR="00955883" w:rsidRDefault="00955883" w:rsidP="00A62B9C">
      <w:pPr>
        <w:jc w:val="center"/>
        <w:rPr>
          <w:b/>
          <w:caps/>
          <w:sz w:val="18"/>
          <w:szCs w:val="18"/>
        </w:rPr>
      </w:pPr>
    </w:p>
    <w:p w:rsidR="00A62B9C" w:rsidRPr="00A62B9C" w:rsidRDefault="00A62B9C" w:rsidP="00A62B9C">
      <w:pPr>
        <w:jc w:val="center"/>
        <w:rPr>
          <w:b/>
          <w:caps/>
          <w:sz w:val="18"/>
          <w:szCs w:val="18"/>
        </w:rPr>
      </w:pPr>
      <w:r w:rsidRPr="00A62B9C">
        <w:rPr>
          <w:b/>
          <w:caps/>
          <w:sz w:val="18"/>
          <w:szCs w:val="18"/>
        </w:rPr>
        <w:lastRenderedPageBreak/>
        <w:t xml:space="preserve"> Aplinkosaugos veiksmų planas</w:t>
      </w:r>
    </w:p>
    <w:p w:rsidR="00A62B9C" w:rsidRPr="00A62B9C" w:rsidRDefault="00A62B9C" w:rsidP="00A62B9C">
      <w:pPr>
        <w:widowControl w:val="0"/>
        <w:ind w:firstLine="567"/>
        <w:jc w:val="both"/>
        <w:rPr>
          <w:sz w:val="18"/>
          <w:szCs w:val="18"/>
        </w:rPr>
      </w:pPr>
    </w:p>
    <w:tbl>
      <w:tblPr>
        <w:tblStyle w:val="Lentelstinklelis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214"/>
      </w:tblGrid>
      <w:tr w:rsidR="00A62B9C" w:rsidRPr="00A62B9C" w:rsidTr="00527EC0">
        <w:trPr>
          <w:trHeight w:val="379"/>
        </w:trPr>
        <w:tc>
          <w:tcPr>
            <w:tcW w:w="3969" w:type="dxa"/>
          </w:tcPr>
          <w:p w:rsidR="00A62B9C" w:rsidRPr="00A62B9C" w:rsidRDefault="00A62B9C" w:rsidP="00A62B9C">
            <w:pPr>
              <w:spacing w:before="60"/>
              <w:jc w:val="both"/>
              <w:rPr>
                <w:iCs/>
                <w:sz w:val="18"/>
                <w:szCs w:val="18"/>
              </w:rPr>
            </w:pPr>
            <w:bookmarkStart w:id="20" w:name="_Hlk32489229"/>
            <w:r w:rsidRPr="00A62B9C">
              <w:rPr>
                <w:b/>
                <w:bCs/>
                <w:sz w:val="18"/>
                <w:szCs w:val="18"/>
              </w:rPr>
              <w:t>28 A</w:t>
            </w:r>
            <w:r w:rsidRPr="00A62B9C">
              <w:rPr>
                <w:sz w:val="18"/>
                <w:szCs w:val="18"/>
              </w:rPr>
              <w:t>. Aplinkosaugos veiksmų planas</w:t>
            </w:r>
          </w:p>
        </w:tc>
        <w:tc>
          <w:tcPr>
            <w:tcW w:w="9214" w:type="dxa"/>
            <w:tcBorders>
              <w:bottom w:val="single" w:sz="4" w:space="0" w:color="auto"/>
            </w:tcBorders>
          </w:tcPr>
          <w:p w:rsidR="00A62B9C" w:rsidRPr="00A62B9C" w:rsidRDefault="00A62B9C" w:rsidP="00A62B9C">
            <w:pPr>
              <w:spacing w:before="60"/>
              <w:jc w:val="both"/>
              <w:rPr>
                <w:iCs/>
                <w:sz w:val="18"/>
                <w:szCs w:val="18"/>
              </w:rPr>
            </w:pPr>
            <w:r w:rsidRPr="00A62B9C">
              <w:rPr>
                <w:sz w:val="18"/>
                <w:szCs w:val="18"/>
              </w:rPr>
              <w:t>I priedo įrenginiui - dideliems kurą degintiems įrenginiams</w:t>
            </w:r>
          </w:p>
        </w:tc>
      </w:tr>
      <w:bookmarkEnd w:id="20"/>
    </w:tbl>
    <w:p w:rsidR="00A62B9C" w:rsidRPr="00A62B9C" w:rsidRDefault="00A62B9C" w:rsidP="00A62B9C">
      <w:pPr>
        <w:widowControl w:val="0"/>
        <w:ind w:firstLine="567"/>
        <w:jc w:val="both"/>
        <w:rPr>
          <w:sz w:val="18"/>
          <w:szCs w:val="18"/>
        </w:rPr>
      </w:pPr>
    </w:p>
    <w:tbl>
      <w:tblP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1559"/>
        <w:gridCol w:w="1276"/>
        <w:gridCol w:w="2552"/>
        <w:gridCol w:w="2551"/>
        <w:gridCol w:w="1701"/>
        <w:gridCol w:w="3081"/>
      </w:tblGrid>
      <w:tr w:rsidR="00A62B9C" w:rsidRPr="00A62B9C" w:rsidTr="00527EC0">
        <w:trPr>
          <w:cantSplit/>
        </w:trPr>
        <w:tc>
          <w:tcPr>
            <w:tcW w:w="1129" w:type="dxa"/>
            <w:shd w:val="pct5" w:color="auto" w:fill="auto"/>
            <w:vAlign w:val="center"/>
          </w:tcPr>
          <w:p w:rsidR="00A62B9C" w:rsidRPr="00A62B9C" w:rsidRDefault="00A62B9C" w:rsidP="00A62B9C">
            <w:pPr>
              <w:jc w:val="center"/>
              <w:rPr>
                <w:sz w:val="18"/>
                <w:szCs w:val="18"/>
                <w:vertAlign w:val="superscript"/>
              </w:rPr>
            </w:pPr>
            <w:r w:rsidRPr="00A62B9C">
              <w:rPr>
                <w:sz w:val="18"/>
                <w:szCs w:val="18"/>
              </w:rPr>
              <w:t>Parametras</w:t>
            </w:r>
          </w:p>
        </w:tc>
        <w:tc>
          <w:tcPr>
            <w:tcW w:w="1276" w:type="dxa"/>
            <w:shd w:val="pct5" w:color="auto" w:fill="auto"/>
            <w:vAlign w:val="center"/>
          </w:tcPr>
          <w:p w:rsidR="00A62B9C" w:rsidRPr="00A62B9C" w:rsidRDefault="00A62B9C" w:rsidP="00A62B9C">
            <w:pPr>
              <w:jc w:val="center"/>
              <w:rPr>
                <w:sz w:val="18"/>
                <w:szCs w:val="18"/>
              </w:rPr>
            </w:pPr>
            <w:r w:rsidRPr="00A62B9C">
              <w:rPr>
                <w:sz w:val="18"/>
                <w:szCs w:val="18"/>
              </w:rPr>
              <w:t>Vienetai</w:t>
            </w:r>
          </w:p>
        </w:tc>
        <w:tc>
          <w:tcPr>
            <w:tcW w:w="1559" w:type="dxa"/>
            <w:shd w:val="pct5" w:color="auto" w:fill="auto"/>
            <w:vAlign w:val="center"/>
          </w:tcPr>
          <w:p w:rsidR="00A62B9C" w:rsidRPr="00A62B9C" w:rsidRDefault="00A62B9C" w:rsidP="00A62B9C">
            <w:pPr>
              <w:jc w:val="center"/>
              <w:rPr>
                <w:sz w:val="18"/>
                <w:szCs w:val="18"/>
                <w:vertAlign w:val="superscript"/>
              </w:rPr>
            </w:pPr>
            <w:r w:rsidRPr="00A62B9C">
              <w:rPr>
                <w:sz w:val="18"/>
                <w:szCs w:val="18"/>
              </w:rPr>
              <w:t>Siekiamos ribinės vertės</w:t>
            </w:r>
          </w:p>
          <w:p w:rsidR="00A62B9C" w:rsidRPr="00A62B9C" w:rsidRDefault="00A62B9C" w:rsidP="00A62B9C">
            <w:pPr>
              <w:jc w:val="center"/>
              <w:rPr>
                <w:sz w:val="18"/>
                <w:szCs w:val="18"/>
              </w:rPr>
            </w:pPr>
            <w:r w:rsidRPr="00A62B9C">
              <w:rPr>
                <w:sz w:val="18"/>
                <w:szCs w:val="18"/>
              </w:rPr>
              <w:t>(pagal GPGB*)</w:t>
            </w:r>
          </w:p>
        </w:tc>
        <w:tc>
          <w:tcPr>
            <w:tcW w:w="1276" w:type="dxa"/>
            <w:shd w:val="pct5" w:color="auto" w:fill="auto"/>
            <w:vAlign w:val="center"/>
          </w:tcPr>
          <w:p w:rsidR="00A62B9C" w:rsidRPr="00A62B9C" w:rsidRDefault="00A62B9C" w:rsidP="00A62B9C">
            <w:pPr>
              <w:jc w:val="center"/>
              <w:rPr>
                <w:sz w:val="18"/>
                <w:szCs w:val="18"/>
                <w:vertAlign w:val="superscript"/>
              </w:rPr>
            </w:pPr>
            <w:r w:rsidRPr="00A62B9C">
              <w:rPr>
                <w:sz w:val="18"/>
                <w:szCs w:val="18"/>
              </w:rPr>
              <w:t>Esamos vertės</w:t>
            </w:r>
          </w:p>
        </w:tc>
        <w:tc>
          <w:tcPr>
            <w:tcW w:w="2552" w:type="dxa"/>
            <w:shd w:val="pct5" w:color="auto" w:fill="auto"/>
            <w:vAlign w:val="center"/>
          </w:tcPr>
          <w:p w:rsidR="00A62B9C" w:rsidRPr="00A62B9C" w:rsidRDefault="00A62B9C" w:rsidP="00A62B9C">
            <w:pPr>
              <w:jc w:val="center"/>
              <w:rPr>
                <w:sz w:val="18"/>
                <w:szCs w:val="18"/>
                <w:vertAlign w:val="superscript"/>
              </w:rPr>
            </w:pPr>
            <w:r w:rsidRPr="00A62B9C">
              <w:rPr>
                <w:sz w:val="18"/>
                <w:szCs w:val="18"/>
              </w:rPr>
              <w:t>Veiksmai tikslui pasiekti</w:t>
            </w:r>
          </w:p>
        </w:tc>
        <w:tc>
          <w:tcPr>
            <w:tcW w:w="2551" w:type="dxa"/>
            <w:shd w:val="pct5" w:color="auto" w:fill="auto"/>
            <w:vAlign w:val="center"/>
          </w:tcPr>
          <w:p w:rsidR="00A62B9C" w:rsidRPr="00A62B9C" w:rsidRDefault="00A62B9C" w:rsidP="00A62B9C">
            <w:pPr>
              <w:jc w:val="center"/>
              <w:rPr>
                <w:sz w:val="18"/>
                <w:szCs w:val="18"/>
                <w:vertAlign w:val="superscript"/>
              </w:rPr>
            </w:pPr>
            <w:r w:rsidRPr="00A62B9C">
              <w:rPr>
                <w:sz w:val="18"/>
                <w:szCs w:val="18"/>
              </w:rPr>
              <w:t>Laukiami rezultatai</w:t>
            </w:r>
          </w:p>
        </w:tc>
        <w:tc>
          <w:tcPr>
            <w:tcW w:w="1701" w:type="dxa"/>
            <w:shd w:val="pct5" w:color="auto" w:fill="auto"/>
            <w:vAlign w:val="center"/>
          </w:tcPr>
          <w:p w:rsidR="00A62B9C" w:rsidRPr="00A62B9C" w:rsidRDefault="00A62B9C" w:rsidP="00A62B9C">
            <w:pPr>
              <w:jc w:val="center"/>
              <w:rPr>
                <w:sz w:val="18"/>
                <w:szCs w:val="18"/>
              </w:rPr>
            </w:pPr>
            <w:r w:rsidRPr="00A62B9C">
              <w:rPr>
                <w:sz w:val="18"/>
                <w:szCs w:val="18"/>
              </w:rPr>
              <w:t>Įgyvendinimo data</w:t>
            </w:r>
          </w:p>
        </w:tc>
        <w:tc>
          <w:tcPr>
            <w:tcW w:w="3081" w:type="dxa"/>
            <w:shd w:val="pct5" w:color="auto" w:fill="auto"/>
            <w:vAlign w:val="center"/>
          </w:tcPr>
          <w:p w:rsidR="00A62B9C" w:rsidRPr="00A62B9C" w:rsidRDefault="00A62B9C" w:rsidP="00A62B9C">
            <w:pPr>
              <w:jc w:val="center"/>
              <w:rPr>
                <w:sz w:val="18"/>
                <w:szCs w:val="18"/>
              </w:rPr>
            </w:pPr>
            <w:r w:rsidRPr="00A62B9C">
              <w:rPr>
                <w:sz w:val="18"/>
                <w:szCs w:val="18"/>
              </w:rPr>
              <w:t>Pastabos</w:t>
            </w:r>
          </w:p>
        </w:tc>
      </w:tr>
      <w:tr w:rsidR="00A62B9C" w:rsidRPr="00A62B9C" w:rsidTr="00527EC0">
        <w:trPr>
          <w:cantSplit/>
        </w:trPr>
        <w:tc>
          <w:tcPr>
            <w:tcW w:w="1129" w:type="dxa"/>
            <w:shd w:val="pct5" w:color="auto" w:fill="auto"/>
            <w:vAlign w:val="center"/>
          </w:tcPr>
          <w:p w:rsidR="00A62B9C" w:rsidRPr="00A62B9C" w:rsidRDefault="00A62B9C" w:rsidP="00A62B9C">
            <w:pPr>
              <w:jc w:val="center"/>
              <w:rPr>
                <w:sz w:val="18"/>
                <w:szCs w:val="18"/>
              </w:rPr>
            </w:pPr>
            <w:r w:rsidRPr="00A62B9C">
              <w:rPr>
                <w:sz w:val="18"/>
                <w:szCs w:val="18"/>
              </w:rPr>
              <w:t>1</w:t>
            </w:r>
          </w:p>
        </w:tc>
        <w:tc>
          <w:tcPr>
            <w:tcW w:w="1276" w:type="dxa"/>
            <w:shd w:val="pct5" w:color="auto" w:fill="auto"/>
            <w:vAlign w:val="center"/>
          </w:tcPr>
          <w:p w:rsidR="00A62B9C" w:rsidRPr="00A62B9C" w:rsidRDefault="00A62B9C" w:rsidP="00A62B9C">
            <w:pPr>
              <w:jc w:val="center"/>
              <w:rPr>
                <w:sz w:val="18"/>
                <w:szCs w:val="18"/>
              </w:rPr>
            </w:pPr>
            <w:r w:rsidRPr="00A62B9C">
              <w:rPr>
                <w:sz w:val="18"/>
                <w:szCs w:val="18"/>
              </w:rPr>
              <w:t>2</w:t>
            </w:r>
          </w:p>
        </w:tc>
        <w:tc>
          <w:tcPr>
            <w:tcW w:w="1559" w:type="dxa"/>
            <w:shd w:val="pct5" w:color="auto" w:fill="auto"/>
            <w:vAlign w:val="center"/>
          </w:tcPr>
          <w:p w:rsidR="00A62B9C" w:rsidRPr="00A62B9C" w:rsidRDefault="00A62B9C" w:rsidP="00A62B9C">
            <w:pPr>
              <w:jc w:val="center"/>
              <w:rPr>
                <w:sz w:val="18"/>
                <w:szCs w:val="18"/>
              </w:rPr>
            </w:pPr>
            <w:r w:rsidRPr="00A62B9C">
              <w:rPr>
                <w:sz w:val="18"/>
                <w:szCs w:val="18"/>
              </w:rPr>
              <w:t>3</w:t>
            </w:r>
          </w:p>
        </w:tc>
        <w:tc>
          <w:tcPr>
            <w:tcW w:w="1276" w:type="dxa"/>
            <w:shd w:val="pct5" w:color="auto" w:fill="auto"/>
            <w:vAlign w:val="center"/>
          </w:tcPr>
          <w:p w:rsidR="00A62B9C" w:rsidRPr="00A62B9C" w:rsidRDefault="00A62B9C" w:rsidP="00A62B9C">
            <w:pPr>
              <w:jc w:val="center"/>
              <w:rPr>
                <w:sz w:val="18"/>
                <w:szCs w:val="18"/>
              </w:rPr>
            </w:pPr>
            <w:r w:rsidRPr="00A62B9C">
              <w:rPr>
                <w:sz w:val="18"/>
                <w:szCs w:val="18"/>
              </w:rPr>
              <w:t>4</w:t>
            </w:r>
          </w:p>
        </w:tc>
        <w:tc>
          <w:tcPr>
            <w:tcW w:w="2552" w:type="dxa"/>
            <w:shd w:val="pct5" w:color="auto" w:fill="auto"/>
            <w:vAlign w:val="center"/>
          </w:tcPr>
          <w:p w:rsidR="00A62B9C" w:rsidRPr="00A62B9C" w:rsidRDefault="00A62B9C" w:rsidP="00A62B9C">
            <w:pPr>
              <w:jc w:val="center"/>
              <w:rPr>
                <w:sz w:val="18"/>
                <w:szCs w:val="18"/>
              </w:rPr>
            </w:pPr>
            <w:r w:rsidRPr="00A62B9C">
              <w:rPr>
                <w:sz w:val="18"/>
                <w:szCs w:val="18"/>
              </w:rPr>
              <w:t>5</w:t>
            </w:r>
          </w:p>
        </w:tc>
        <w:tc>
          <w:tcPr>
            <w:tcW w:w="2551" w:type="dxa"/>
            <w:shd w:val="pct5" w:color="auto" w:fill="auto"/>
            <w:vAlign w:val="center"/>
          </w:tcPr>
          <w:p w:rsidR="00A62B9C" w:rsidRPr="00A62B9C" w:rsidRDefault="00A62B9C" w:rsidP="00A62B9C">
            <w:pPr>
              <w:jc w:val="center"/>
              <w:rPr>
                <w:sz w:val="18"/>
                <w:szCs w:val="18"/>
              </w:rPr>
            </w:pPr>
            <w:r w:rsidRPr="00A62B9C">
              <w:rPr>
                <w:sz w:val="18"/>
                <w:szCs w:val="18"/>
              </w:rPr>
              <w:t>6</w:t>
            </w:r>
          </w:p>
        </w:tc>
        <w:tc>
          <w:tcPr>
            <w:tcW w:w="1701" w:type="dxa"/>
            <w:shd w:val="pct5" w:color="auto" w:fill="auto"/>
            <w:vAlign w:val="center"/>
          </w:tcPr>
          <w:p w:rsidR="00A62B9C" w:rsidRPr="00A62B9C" w:rsidRDefault="00A62B9C" w:rsidP="00A62B9C">
            <w:pPr>
              <w:jc w:val="center"/>
              <w:rPr>
                <w:sz w:val="18"/>
                <w:szCs w:val="18"/>
              </w:rPr>
            </w:pPr>
            <w:r w:rsidRPr="00A62B9C">
              <w:rPr>
                <w:sz w:val="18"/>
                <w:szCs w:val="18"/>
              </w:rPr>
              <w:t>7</w:t>
            </w:r>
          </w:p>
        </w:tc>
        <w:tc>
          <w:tcPr>
            <w:tcW w:w="3081" w:type="dxa"/>
            <w:shd w:val="pct5" w:color="auto" w:fill="auto"/>
          </w:tcPr>
          <w:p w:rsidR="00A62B9C" w:rsidRPr="00A62B9C" w:rsidRDefault="00A62B9C" w:rsidP="00A62B9C">
            <w:pPr>
              <w:jc w:val="center"/>
              <w:rPr>
                <w:sz w:val="18"/>
                <w:szCs w:val="18"/>
              </w:rPr>
            </w:pPr>
            <w:r w:rsidRPr="00A62B9C">
              <w:rPr>
                <w:sz w:val="18"/>
                <w:szCs w:val="18"/>
              </w:rPr>
              <w:t>8</w:t>
            </w:r>
          </w:p>
        </w:tc>
      </w:tr>
      <w:tr w:rsidR="00A62B9C" w:rsidRPr="00A62B9C" w:rsidTr="00527EC0">
        <w:trPr>
          <w:cantSplit/>
          <w:trHeight w:val="1248"/>
        </w:trPr>
        <w:tc>
          <w:tcPr>
            <w:tcW w:w="1129" w:type="dxa"/>
            <w:vAlign w:val="center"/>
          </w:tcPr>
          <w:p w:rsidR="00A62B9C" w:rsidRPr="00A62B9C" w:rsidRDefault="00A62B9C" w:rsidP="00A62B9C">
            <w:pPr>
              <w:jc w:val="center"/>
              <w:rPr>
                <w:sz w:val="18"/>
                <w:szCs w:val="18"/>
              </w:rPr>
            </w:pPr>
            <w:proofErr w:type="spellStart"/>
            <w:r w:rsidRPr="00A62B9C">
              <w:rPr>
                <w:sz w:val="18"/>
                <w:szCs w:val="18"/>
              </w:rPr>
              <w:t>NOx</w:t>
            </w:r>
            <w:proofErr w:type="spellEnd"/>
          </w:p>
        </w:tc>
        <w:tc>
          <w:tcPr>
            <w:tcW w:w="1276" w:type="dxa"/>
            <w:vMerge w:val="restart"/>
            <w:vAlign w:val="center"/>
          </w:tcPr>
          <w:p w:rsidR="00A62B9C" w:rsidRPr="00A62B9C" w:rsidRDefault="00A62B9C" w:rsidP="00A62B9C">
            <w:pPr>
              <w:jc w:val="center"/>
              <w:rPr>
                <w:sz w:val="18"/>
                <w:szCs w:val="18"/>
              </w:rPr>
            </w:pPr>
            <w:r w:rsidRPr="00A62B9C">
              <w:rPr>
                <w:sz w:val="18"/>
                <w:szCs w:val="18"/>
              </w:rPr>
              <w:t>mg/m</w:t>
            </w:r>
            <w:r w:rsidRPr="00A62B9C">
              <w:rPr>
                <w:sz w:val="18"/>
                <w:szCs w:val="18"/>
                <w:vertAlign w:val="superscript"/>
              </w:rPr>
              <w:t>3</w:t>
            </w:r>
          </w:p>
        </w:tc>
        <w:tc>
          <w:tcPr>
            <w:tcW w:w="1559" w:type="dxa"/>
            <w:vMerge w:val="restart"/>
            <w:vAlign w:val="center"/>
          </w:tcPr>
          <w:p w:rsidR="00A62B9C" w:rsidRPr="00A62B9C" w:rsidRDefault="00A62B9C" w:rsidP="00A62B9C">
            <w:pPr>
              <w:jc w:val="center"/>
              <w:rPr>
                <w:sz w:val="18"/>
                <w:szCs w:val="18"/>
              </w:rPr>
            </w:pPr>
            <w:r w:rsidRPr="00A62B9C">
              <w:rPr>
                <w:sz w:val="18"/>
                <w:szCs w:val="18"/>
              </w:rPr>
              <w:t>100</w:t>
            </w:r>
          </w:p>
        </w:tc>
        <w:tc>
          <w:tcPr>
            <w:tcW w:w="1276" w:type="dxa"/>
            <w:vMerge w:val="restart"/>
            <w:vAlign w:val="center"/>
          </w:tcPr>
          <w:p w:rsidR="00A62B9C" w:rsidRPr="00A62B9C" w:rsidRDefault="00A62B9C" w:rsidP="00A62B9C">
            <w:pPr>
              <w:jc w:val="center"/>
              <w:rPr>
                <w:sz w:val="18"/>
                <w:szCs w:val="18"/>
              </w:rPr>
            </w:pPr>
            <w:r w:rsidRPr="00A62B9C">
              <w:rPr>
                <w:sz w:val="18"/>
                <w:szCs w:val="18"/>
              </w:rPr>
              <w:t>300</w:t>
            </w:r>
          </w:p>
        </w:tc>
        <w:tc>
          <w:tcPr>
            <w:tcW w:w="2552" w:type="dxa"/>
            <w:vMerge w:val="restart"/>
            <w:vAlign w:val="center"/>
          </w:tcPr>
          <w:p w:rsidR="00A62B9C" w:rsidRPr="00A62B9C" w:rsidRDefault="00A62B9C" w:rsidP="00A62B9C">
            <w:pPr>
              <w:spacing w:before="60" w:after="60"/>
              <w:rPr>
                <w:sz w:val="18"/>
                <w:szCs w:val="18"/>
              </w:rPr>
            </w:pPr>
            <w:r w:rsidRPr="00A62B9C">
              <w:rPr>
                <w:sz w:val="18"/>
                <w:szCs w:val="18"/>
              </w:rPr>
              <w:t>2 x 45 MW kurą deginančio įrenginių degiklių modernizavimas.</w:t>
            </w:r>
          </w:p>
          <w:p w:rsidR="00A62B9C" w:rsidRPr="00A62B9C" w:rsidRDefault="00A62B9C" w:rsidP="00A62B9C">
            <w:pPr>
              <w:spacing w:before="60" w:after="60"/>
              <w:rPr>
                <w:sz w:val="18"/>
                <w:szCs w:val="18"/>
              </w:rPr>
            </w:pPr>
            <w:r w:rsidRPr="00A62B9C">
              <w:rPr>
                <w:sz w:val="18"/>
                <w:szCs w:val="18"/>
              </w:rPr>
              <w:t>Modernizavimo metu degikliai bus pakeisti katile Nr. 1 (</w:t>
            </w:r>
            <w:proofErr w:type="spellStart"/>
            <w:r w:rsidRPr="00A62B9C">
              <w:rPr>
                <w:sz w:val="18"/>
                <w:szCs w:val="18"/>
              </w:rPr>
              <w:t>o.t.š</w:t>
            </w:r>
            <w:proofErr w:type="spellEnd"/>
            <w:r w:rsidRPr="00A62B9C">
              <w:rPr>
                <w:sz w:val="18"/>
                <w:szCs w:val="18"/>
              </w:rPr>
              <w:t>. Nr.003) ir katile Nr.2 (</w:t>
            </w:r>
            <w:proofErr w:type="spellStart"/>
            <w:r w:rsidRPr="00A62B9C">
              <w:rPr>
                <w:sz w:val="18"/>
                <w:szCs w:val="18"/>
              </w:rPr>
              <w:t>o.t.š</w:t>
            </w:r>
            <w:proofErr w:type="spellEnd"/>
            <w:r w:rsidRPr="00A62B9C">
              <w:rPr>
                <w:sz w:val="18"/>
                <w:szCs w:val="18"/>
              </w:rPr>
              <w:t>. Nr.002).</w:t>
            </w:r>
          </w:p>
        </w:tc>
        <w:tc>
          <w:tcPr>
            <w:tcW w:w="2551" w:type="dxa"/>
            <w:vMerge w:val="restart"/>
            <w:vAlign w:val="center"/>
          </w:tcPr>
          <w:p w:rsidR="00A62B9C" w:rsidRPr="00A62B9C" w:rsidRDefault="00A62B9C" w:rsidP="00A62B9C">
            <w:pPr>
              <w:spacing w:before="60" w:after="60"/>
              <w:rPr>
                <w:sz w:val="18"/>
                <w:szCs w:val="18"/>
              </w:rPr>
            </w:pPr>
            <w:r w:rsidRPr="00A62B9C">
              <w:rPr>
                <w:sz w:val="18"/>
                <w:szCs w:val="18"/>
              </w:rPr>
              <w:t xml:space="preserve">Bus sumažinta aplinkos oro tarša </w:t>
            </w:r>
            <w:proofErr w:type="spellStart"/>
            <w:r w:rsidRPr="00A62B9C">
              <w:rPr>
                <w:sz w:val="18"/>
                <w:szCs w:val="18"/>
              </w:rPr>
              <w:t>NOx</w:t>
            </w:r>
            <w:proofErr w:type="spellEnd"/>
            <w:r w:rsidRPr="00A62B9C">
              <w:rPr>
                <w:sz w:val="18"/>
                <w:szCs w:val="18"/>
              </w:rPr>
              <w:t xml:space="preserve"> ir CO.</w:t>
            </w:r>
          </w:p>
          <w:p w:rsidR="00A62B9C" w:rsidRPr="00A62B9C" w:rsidRDefault="00A62B9C" w:rsidP="00A62B9C">
            <w:pPr>
              <w:spacing w:before="60" w:after="60"/>
              <w:rPr>
                <w:sz w:val="18"/>
                <w:szCs w:val="18"/>
              </w:rPr>
            </w:pPr>
            <w:r w:rsidRPr="00A62B9C">
              <w:rPr>
                <w:sz w:val="18"/>
                <w:szCs w:val="18"/>
              </w:rPr>
              <w:t>Atlikus degiklių modernizavimą vienkartinės išmetamų teršalų vertės atitiks GPGB nurodytoms vertėms.</w:t>
            </w:r>
          </w:p>
        </w:tc>
        <w:tc>
          <w:tcPr>
            <w:tcW w:w="1701" w:type="dxa"/>
            <w:vMerge w:val="restart"/>
            <w:vAlign w:val="center"/>
          </w:tcPr>
          <w:p w:rsidR="00A62B9C" w:rsidRPr="00A62B9C" w:rsidRDefault="00A62B9C" w:rsidP="00A62B9C">
            <w:pPr>
              <w:spacing w:before="60" w:after="60"/>
              <w:rPr>
                <w:sz w:val="18"/>
                <w:szCs w:val="18"/>
              </w:rPr>
            </w:pPr>
            <w:r w:rsidRPr="00A62B9C">
              <w:rPr>
                <w:sz w:val="18"/>
                <w:szCs w:val="18"/>
              </w:rPr>
              <w:t>Iki 2020-12-31 bus rekonstruotas katilas Nr. 1</w:t>
            </w:r>
          </w:p>
          <w:p w:rsidR="00A62B9C" w:rsidRPr="00A62B9C" w:rsidRDefault="00A62B9C" w:rsidP="00A62B9C">
            <w:pPr>
              <w:spacing w:before="60" w:after="60"/>
              <w:rPr>
                <w:sz w:val="18"/>
                <w:szCs w:val="18"/>
              </w:rPr>
            </w:pPr>
            <w:r w:rsidRPr="00A62B9C">
              <w:rPr>
                <w:sz w:val="18"/>
                <w:szCs w:val="18"/>
              </w:rPr>
              <w:t xml:space="preserve">Iki 2021-12-31 bus rekonstruotas katilas Nr.2 </w:t>
            </w:r>
          </w:p>
        </w:tc>
        <w:tc>
          <w:tcPr>
            <w:tcW w:w="3081" w:type="dxa"/>
            <w:vMerge w:val="restart"/>
            <w:vAlign w:val="center"/>
          </w:tcPr>
          <w:p w:rsidR="00A62B9C" w:rsidRPr="00A62B9C" w:rsidRDefault="00A62B9C" w:rsidP="00A62B9C">
            <w:pPr>
              <w:spacing w:before="60" w:after="60"/>
              <w:rPr>
                <w:sz w:val="18"/>
                <w:szCs w:val="18"/>
              </w:rPr>
            </w:pPr>
            <w:r w:rsidRPr="00A62B9C">
              <w:rPr>
                <w:sz w:val="18"/>
                <w:szCs w:val="18"/>
              </w:rPr>
              <w:t>Bendrovei taikomos viešųjų pirkimų procedūros, kurios gali įtakoti suplanuotos priemonės įgyvendinimo datą.</w:t>
            </w:r>
          </w:p>
          <w:p w:rsidR="00A62B9C" w:rsidRPr="00A62B9C" w:rsidRDefault="00A62B9C" w:rsidP="00A62B9C">
            <w:pPr>
              <w:spacing w:before="60" w:after="60"/>
              <w:rPr>
                <w:sz w:val="18"/>
                <w:szCs w:val="18"/>
              </w:rPr>
            </w:pPr>
            <w:r w:rsidRPr="00A62B9C">
              <w:rPr>
                <w:sz w:val="18"/>
                <w:szCs w:val="18"/>
              </w:rPr>
              <w:t xml:space="preserve">Apie esminius faktorius, galinčius turėti degiklių modernizacijai nustatytai datai, bus informuoti AAA ir Aplinkos apsaugos departamentas. </w:t>
            </w:r>
          </w:p>
        </w:tc>
      </w:tr>
      <w:tr w:rsidR="00A62B9C" w:rsidRPr="00A62B9C" w:rsidTr="00527EC0">
        <w:trPr>
          <w:cantSplit/>
          <w:trHeight w:val="980"/>
        </w:trPr>
        <w:tc>
          <w:tcPr>
            <w:tcW w:w="1129" w:type="dxa"/>
            <w:vAlign w:val="center"/>
          </w:tcPr>
          <w:p w:rsidR="00A62B9C" w:rsidRPr="00A62B9C" w:rsidRDefault="00A62B9C" w:rsidP="00A62B9C">
            <w:pPr>
              <w:jc w:val="center"/>
              <w:rPr>
                <w:sz w:val="20"/>
                <w:szCs w:val="20"/>
              </w:rPr>
            </w:pPr>
            <w:r w:rsidRPr="00A62B9C">
              <w:rPr>
                <w:sz w:val="20"/>
                <w:szCs w:val="20"/>
              </w:rPr>
              <w:t>CO</w:t>
            </w:r>
          </w:p>
        </w:tc>
        <w:tc>
          <w:tcPr>
            <w:tcW w:w="1276" w:type="dxa"/>
            <w:vMerge/>
            <w:vAlign w:val="center"/>
          </w:tcPr>
          <w:p w:rsidR="00A62B9C" w:rsidRPr="00A62B9C" w:rsidRDefault="00A62B9C" w:rsidP="00A62B9C">
            <w:pPr>
              <w:jc w:val="center"/>
              <w:rPr>
                <w:sz w:val="20"/>
                <w:szCs w:val="20"/>
              </w:rPr>
            </w:pPr>
          </w:p>
        </w:tc>
        <w:tc>
          <w:tcPr>
            <w:tcW w:w="1559" w:type="dxa"/>
            <w:vMerge/>
            <w:vAlign w:val="center"/>
          </w:tcPr>
          <w:p w:rsidR="00A62B9C" w:rsidRPr="00A62B9C" w:rsidRDefault="00A62B9C" w:rsidP="00A62B9C">
            <w:pPr>
              <w:jc w:val="center"/>
              <w:rPr>
                <w:sz w:val="20"/>
                <w:szCs w:val="20"/>
              </w:rPr>
            </w:pPr>
          </w:p>
        </w:tc>
        <w:tc>
          <w:tcPr>
            <w:tcW w:w="1276" w:type="dxa"/>
            <w:vMerge/>
            <w:vAlign w:val="center"/>
          </w:tcPr>
          <w:p w:rsidR="00A62B9C" w:rsidRPr="00A62B9C" w:rsidRDefault="00A62B9C" w:rsidP="00A62B9C">
            <w:pPr>
              <w:jc w:val="center"/>
              <w:rPr>
                <w:sz w:val="20"/>
                <w:szCs w:val="20"/>
              </w:rPr>
            </w:pPr>
          </w:p>
        </w:tc>
        <w:tc>
          <w:tcPr>
            <w:tcW w:w="2552" w:type="dxa"/>
            <w:vMerge/>
            <w:vAlign w:val="center"/>
          </w:tcPr>
          <w:p w:rsidR="00A62B9C" w:rsidRPr="00A62B9C" w:rsidRDefault="00A62B9C" w:rsidP="00A62B9C">
            <w:pPr>
              <w:rPr>
                <w:sz w:val="20"/>
                <w:szCs w:val="20"/>
              </w:rPr>
            </w:pPr>
          </w:p>
        </w:tc>
        <w:tc>
          <w:tcPr>
            <w:tcW w:w="2551" w:type="dxa"/>
            <w:vMerge/>
            <w:vAlign w:val="center"/>
          </w:tcPr>
          <w:p w:rsidR="00A62B9C" w:rsidRPr="00A62B9C" w:rsidRDefault="00A62B9C" w:rsidP="00A62B9C">
            <w:pPr>
              <w:jc w:val="center"/>
              <w:rPr>
                <w:sz w:val="20"/>
                <w:szCs w:val="20"/>
              </w:rPr>
            </w:pPr>
          </w:p>
        </w:tc>
        <w:tc>
          <w:tcPr>
            <w:tcW w:w="1701" w:type="dxa"/>
            <w:vMerge/>
            <w:vAlign w:val="center"/>
          </w:tcPr>
          <w:p w:rsidR="00A62B9C" w:rsidRPr="00A62B9C" w:rsidRDefault="00A62B9C" w:rsidP="00A62B9C">
            <w:pPr>
              <w:jc w:val="center"/>
              <w:rPr>
                <w:sz w:val="20"/>
                <w:szCs w:val="20"/>
              </w:rPr>
            </w:pPr>
          </w:p>
        </w:tc>
        <w:tc>
          <w:tcPr>
            <w:tcW w:w="3081" w:type="dxa"/>
            <w:vMerge/>
          </w:tcPr>
          <w:p w:rsidR="00A62B9C" w:rsidRPr="00A62B9C" w:rsidRDefault="00A62B9C" w:rsidP="00A62B9C">
            <w:pPr>
              <w:jc w:val="center"/>
              <w:rPr>
                <w:sz w:val="20"/>
                <w:szCs w:val="20"/>
              </w:rPr>
            </w:pPr>
          </w:p>
        </w:tc>
      </w:tr>
    </w:tbl>
    <w:p w:rsidR="00A62B9C" w:rsidRPr="00A62B9C" w:rsidRDefault="00A62B9C" w:rsidP="00A62B9C">
      <w:pPr>
        <w:spacing w:after="200" w:line="276" w:lineRule="auto"/>
        <w:rPr>
          <w:rFonts w:eastAsia="Calibri"/>
          <w:sz w:val="18"/>
          <w:szCs w:val="18"/>
          <w:lang w:eastAsia="en-US"/>
        </w:rPr>
      </w:pPr>
      <w:r w:rsidRPr="00A62B9C">
        <w:rPr>
          <w:rFonts w:eastAsia="Calibri"/>
          <w:sz w:val="20"/>
          <w:szCs w:val="20"/>
          <w:lang w:eastAsia="en-US"/>
        </w:rPr>
        <w:t>*</w:t>
      </w:r>
      <w:r w:rsidRPr="00A62B9C">
        <w:rPr>
          <w:rFonts w:eastAsia="Calibri"/>
          <w:sz w:val="18"/>
          <w:szCs w:val="18"/>
          <w:lang w:eastAsia="en-US"/>
        </w:rPr>
        <w:t>Europos Sąjungoje taikomi geriausi prieinami gamybos būdai dideliems kurą deginantiems įrenginiams  (</w:t>
      </w:r>
      <w:proofErr w:type="spellStart"/>
      <w:r w:rsidRPr="00A62B9C">
        <w:rPr>
          <w:rFonts w:eastAsia="Calibri"/>
          <w:i/>
          <w:sz w:val="18"/>
          <w:szCs w:val="18"/>
          <w:lang w:eastAsia="en-US"/>
        </w:rPr>
        <w:t>European</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Commission</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Reference</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Document</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on</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Best</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Available</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Techniques</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for</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Large</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combustion</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plants</w:t>
      </w:r>
      <w:proofErr w:type="spellEnd"/>
      <w:r w:rsidRPr="00A62B9C">
        <w:rPr>
          <w:rFonts w:eastAsia="Calibri"/>
          <w:i/>
          <w:sz w:val="18"/>
          <w:szCs w:val="18"/>
          <w:lang w:eastAsia="en-US"/>
        </w:rPr>
        <w:t xml:space="preserve">, </w:t>
      </w:r>
      <w:proofErr w:type="spellStart"/>
      <w:r w:rsidRPr="00A62B9C">
        <w:rPr>
          <w:rFonts w:eastAsia="Calibri"/>
          <w:i/>
          <w:sz w:val="18"/>
          <w:szCs w:val="18"/>
          <w:lang w:eastAsia="en-US"/>
        </w:rPr>
        <w:t>July</w:t>
      </w:r>
      <w:proofErr w:type="spellEnd"/>
      <w:r w:rsidRPr="00A62B9C">
        <w:rPr>
          <w:rFonts w:eastAsia="Calibri"/>
          <w:i/>
          <w:sz w:val="18"/>
          <w:szCs w:val="18"/>
          <w:lang w:eastAsia="en-US"/>
        </w:rPr>
        <w:t xml:space="preserve"> 2006</w:t>
      </w:r>
      <w:r w:rsidRPr="00A62B9C">
        <w:rPr>
          <w:rFonts w:eastAsia="Calibri"/>
          <w:sz w:val="18"/>
          <w:szCs w:val="18"/>
          <w:lang w:eastAsia="en-US"/>
        </w:rPr>
        <w:t>)</w:t>
      </w:r>
    </w:p>
    <w:p w:rsidR="00A62B9C" w:rsidRPr="00A62B9C" w:rsidRDefault="00A62B9C" w:rsidP="00A62B9C">
      <w:pPr>
        <w:widowControl w:val="0"/>
        <w:spacing w:before="40"/>
        <w:ind w:firstLine="709"/>
        <w:jc w:val="both"/>
        <w:rPr>
          <w:sz w:val="18"/>
          <w:szCs w:val="18"/>
        </w:rPr>
      </w:pPr>
      <w:r w:rsidRPr="00A62B9C">
        <w:rPr>
          <w:sz w:val="18"/>
          <w:szCs w:val="18"/>
        </w:rPr>
        <w:t>Pilnos apimties aplinkosauginė priemonė įgyvendinta bus iki 2021-12-31 dėl šių priežasčių:</w:t>
      </w:r>
    </w:p>
    <w:p w:rsidR="00A62B9C" w:rsidRPr="00A62B9C" w:rsidRDefault="00A62B9C" w:rsidP="00872E14">
      <w:pPr>
        <w:widowControl w:val="0"/>
        <w:numPr>
          <w:ilvl w:val="0"/>
          <w:numId w:val="9"/>
        </w:numPr>
        <w:spacing w:before="80" w:after="200"/>
        <w:ind w:firstLine="709"/>
        <w:jc w:val="both"/>
        <w:rPr>
          <w:sz w:val="18"/>
          <w:szCs w:val="18"/>
        </w:rPr>
      </w:pPr>
      <w:r w:rsidRPr="00A62B9C">
        <w:rPr>
          <w:sz w:val="18"/>
          <w:szCs w:val="18"/>
        </w:rPr>
        <w:t xml:space="preserve">Užsitęsė Viešųjų pirkimų procedūros degiklių įsigijimui ir jų sumontavimui. 2018 m. III </w:t>
      </w:r>
      <w:proofErr w:type="spellStart"/>
      <w:r w:rsidRPr="00A62B9C">
        <w:rPr>
          <w:sz w:val="18"/>
          <w:szCs w:val="18"/>
        </w:rPr>
        <w:t>ketv</w:t>
      </w:r>
      <w:proofErr w:type="spellEnd"/>
      <w:r w:rsidRPr="00A62B9C">
        <w:rPr>
          <w:sz w:val="18"/>
          <w:szCs w:val="18"/>
        </w:rPr>
        <w:t xml:space="preserve">. bendrovė Centrinėje viešųjų pirkimų informaciniame portale (toliau – CVPIP) paskelbė kvietimą teikti pasiūlymus dėl degiklių įsigijimo ir jų sumontavimo. 2018 m. IV </w:t>
      </w:r>
      <w:proofErr w:type="spellStart"/>
      <w:r w:rsidRPr="00A62B9C">
        <w:rPr>
          <w:sz w:val="18"/>
          <w:szCs w:val="18"/>
        </w:rPr>
        <w:t>ketv</w:t>
      </w:r>
      <w:proofErr w:type="spellEnd"/>
      <w:r w:rsidRPr="00A62B9C">
        <w:rPr>
          <w:sz w:val="18"/>
          <w:szCs w:val="18"/>
        </w:rPr>
        <w:t>. buvo gauti paslaugų teikėjų pasiūlymai, bendrovė juos įvertinusi nutraukė</w:t>
      </w:r>
      <w:r w:rsidRPr="00A62B9C">
        <w:rPr>
          <w:rFonts w:eastAsia="Calibri"/>
          <w:sz w:val="18"/>
          <w:szCs w:val="18"/>
          <w:lang w:eastAsia="en-US"/>
        </w:rPr>
        <w:t xml:space="preserve"> viešųjų pirkimų procedūras dėl pasiūlytos per aukštos ir bendrovei nepriimtinos įrangos kainos. </w:t>
      </w:r>
    </w:p>
    <w:p w:rsidR="00A62B9C" w:rsidRPr="00A62B9C" w:rsidRDefault="00A62B9C" w:rsidP="00872E14">
      <w:pPr>
        <w:widowControl w:val="0"/>
        <w:numPr>
          <w:ilvl w:val="0"/>
          <w:numId w:val="9"/>
        </w:numPr>
        <w:spacing w:before="80" w:after="200"/>
        <w:ind w:firstLine="709"/>
        <w:jc w:val="both"/>
        <w:rPr>
          <w:sz w:val="18"/>
          <w:szCs w:val="18"/>
        </w:rPr>
      </w:pPr>
      <w:r w:rsidRPr="00A62B9C">
        <w:rPr>
          <w:rFonts w:eastAsia="Calibri"/>
          <w:sz w:val="18"/>
          <w:szCs w:val="18"/>
          <w:lang w:eastAsia="en-US"/>
        </w:rPr>
        <w:t xml:space="preserve">Nutraukus viešųjų pirkimų procedūrą, bendrovė 2019 m. I </w:t>
      </w:r>
      <w:proofErr w:type="spellStart"/>
      <w:r w:rsidRPr="00A62B9C">
        <w:rPr>
          <w:rFonts w:eastAsia="Calibri"/>
          <w:sz w:val="18"/>
          <w:szCs w:val="18"/>
          <w:lang w:eastAsia="en-US"/>
        </w:rPr>
        <w:t>ketv</w:t>
      </w:r>
      <w:proofErr w:type="spellEnd"/>
      <w:r w:rsidRPr="00A62B9C">
        <w:rPr>
          <w:rFonts w:eastAsia="Calibri"/>
          <w:sz w:val="18"/>
          <w:szCs w:val="18"/>
          <w:lang w:eastAsia="en-US"/>
        </w:rPr>
        <w:t xml:space="preserve">. vykdė naują rinkos tyrimas dėl įrangos įsigijimo ir sumontavimo darbų siekiant išsiaiškinti realią paslaugų ir įrenginių kainą. </w:t>
      </w:r>
    </w:p>
    <w:p w:rsidR="00A62B9C" w:rsidRPr="00A62B9C" w:rsidRDefault="00A62B9C" w:rsidP="00872E14">
      <w:pPr>
        <w:widowControl w:val="0"/>
        <w:numPr>
          <w:ilvl w:val="0"/>
          <w:numId w:val="9"/>
        </w:numPr>
        <w:spacing w:before="80" w:after="200"/>
        <w:ind w:firstLine="709"/>
        <w:jc w:val="both"/>
        <w:rPr>
          <w:sz w:val="18"/>
          <w:szCs w:val="18"/>
        </w:rPr>
      </w:pPr>
      <w:r w:rsidRPr="00A62B9C">
        <w:rPr>
          <w:rFonts w:eastAsia="Calibri"/>
          <w:sz w:val="18"/>
          <w:szCs w:val="18"/>
          <w:lang w:eastAsia="en-US"/>
        </w:rPr>
        <w:t xml:space="preserve">2019 m. III </w:t>
      </w:r>
      <w:proofErr w:type="spellStart"/>
      <w:r w:rsidRPr="00A62B9C">
        <w:rPr>
          <w:rFonts w:eastAsia="Calibri"/>
          <w:sz w:val="18"/>
          <w:szCs w:val="18"/>
          <w:lang w:eastAsia="en-US"/>
        </w:rPr>
        <w:t>ketv</w:t>
      </w:r>
      <w:proofErr w:type="spellEnd"/>
      <w:r w:rsidRPr="00A62B9C">
        <w:rPr>
          <w:rFonts w:eastAsia="Calibri"/>
          <w:sz w:val="18"/>
          <w:szCs w:val="18"/>
          <w:lang w:eastAsia="en-US"/>
        </w:rPr>
        <w:t>. atnaujintos viešųjų pirkimų procedūros projektavimo darbams, įrangos ir jos sumontavimo darbams įsigyti. Buvo gauti pasiūlymai iš potencialių paslaugų teikėjų, vyko derybos dėl paslaugų kainos. Po derybų potencialūs paslaugų teikėjai pateikė galutinius pasiūlymus galiojančius iki 2020-01-28, kurių galiojimas buvo pratęstas dar 2 savaitėms.</w:t>
      </w:r>
    </w:p>
    <w:p w:rsidR="00A62B9C" w:rsidRPr="00A62B9C" w:rsidRDefault="00A62B9C" w:rsidP="00872E14">
      <w:pPr>
        <w:widowControl w:val="0"/>
        <w:numPr>
          <w:ilvl w:val="0"/>
          <w:numId w:val="9"/>
        </w:numPr>
        <w:spacing w:before="80" w:after="200"/>
        <w:ind w:firstLine="709"/>
        <w:jc w:val="both"/>
        <w:rPr>
          <w:sz w:val="18"/>
          <w:szCs w:val="18"/>
        </w:rPr>
      </w:pPr>
      <w:r w:rsidRPr="00A62B9C">
        <w:rPr>
          <w:rFonts w:eastAsia="Calibri"/>
          <w:sz w:val="18"/>
          <w:szCs w:val="18"/>
          <w:lang w:eastAsia="en-US"/>
        </w:rPr>
        <w:t xml:space="preserve">Vykstant viešųjų pirkimo procedūroms dėl degiklių įsigijimo ir jų sumontavimo, lygiagrečiai bendrovė analizavo galimybės iš esmės rekonstruoti katilinę, </w:t>
      </w:r>
      <w:proofErr w:type="spellStart"/>
      <w:r w:rsidRPr="00A62B9C">
        <w:rPr>
          <w:rFonts w:eastAsia="Calibri"/>
          <w:sz w:val="18"/>
          <w:szCs w:val="18"/>
          <w:lang w:eastAsia="en-US"/>
        </w:rPr>
        <w:t>t.y</w:t>
      </w:r>
      <w:proofErr w:type="spellEnd"/>
      <w:r w:rsidRPr="00A62B9C">
        <w:rPr>
          <w:rFonts w:eastAsia="Calibri"/>
          <w:sz w:val="18"/>
          <w:szCs w:val="18"/>
          <w:lang w:eastAsia="en-US"/>
        </w:rPr>
        <w:t xml:space="preserve">. esamus katilus pakeisti į naujus, mažesnio galingumo. Tuo tikslu 2019 m. III </w:t>
      </w:r>
      <w:proofErr w:type="spellStart"/>
      <w:r w:rsidRPr="00A62B9C">
        <w:rPr>
          <w:rFonts w:eastAsia="Calibri"/>
          <w:sz w:val="18"/>
          <w:szCs w:val="18"/>
          <w:lang w:eastAsia="en-US"/>
        </w:rPr>
        <w:t>ketv</w:t>
      </w:r>
      <w:proofErr w:type="spellEnd"/>
      <w:r w:rsidRPr="00A62B9C">
        <w:rPr>
          <w:rFonts w:eastAsia="Calibri"/>
          <w:sz w:val="18"/>
          <w:szCs w:val="18"/>
          <w:lang w:eastAsia="en-US"/>
        </w:rPr>
        <w:t xml:space="preserve">. buvo vykdomas </w:t>
      </w:r>
      <w:r w:rsidRPr="00A62B9C">
        <w:rPr>
          <w:rFonts w:eastAsia="Calibri"/>
          <w:i/>
          <w:iCs/>
          <w:sz w:val="18"/>
          <w:szCs w:val="18"/>
          <w:lang w:eastAsia="en-US"/>
        </w:rPr>
        <w:t>Energijos, energijos išteklių ir vandens vartojimo audito</w:t>
      </w:r>
      <w:r w:rsidRPr="00A62B9C">
        <w:rPr>
          <w:rFonts w:eastAsia="Calibri"/>
          <w:sz w:val="18"/>
          <w:szCs w:val="18"/>
          <w:lang w:eastAsia="en-US"/>
        </w:rPr>
        <w:t xml:space="preserve"> (toliau – Auditas) paslaugų įsigijimas. Vienas iš keliamų Auditų tikslų buvo  įvertinti ar esami dideli kurą deginantys įrenginiai (DKDĮ) dirba efektyviai ir pasiūlyti priemones jų efektyvumui didinti. Audito ataskaitoje buvo pateikta išvada, kad e</w:t>
      </w:r>
      <w:r w:rsidRPr="00A62B9C">
        <w:rPr>
          <w:rFonts w:eastAsia="Calibri"/>
          <w:i/>
          <w:iCs/>
          <w:sz w:val="18"/>
          <w:szCs w:val="18"/>
          <w:lang w:eastAsia="en-US"/>
        </w:rPr>
        <w:t xml:space="preserve">samų garo katilų efektyvumas atitinka rinkoje sutinkamų gamtines dujas naudojančių garo katilų efektyvumą, o jų pakeitimas naujais, optimalesnės galios katilais, nesąlygotų juntamo efektyvumo padidėjimo energijos gamyboje. </w:t>
      </w:r>
      <w:r w:rsidRPr="00A62B9C">
        <w:rPr>
          <w:rFonts w:eastAsia="Calibri"/>
          <w:sz w:val="18"/>
          <w:szCs w:val="18"/>
          <w:lang w:eastAsia="en-US"/>
        </w:rPr>
        <w:t>Vadovaujantis Audite pateiktomis išvadomis, bendrovė galutinai priėmė sprendimą esamuose DKDĮ pakeisti degiklius ir pasirašyti sutartį dėl degiklių pirkimo ir jų sumontavimo;</w:t>
      </w:r>
    </w:p>
    <w:p w:rsidR="00A62B9C" w:rsidRPr="00A62B9C" w:rsidRDefault="00A62B9C" w:rsidP="00A62B9C">
      <w:pPr>
        <w:widowControl w:val="0"/>
        <w:numPr>
          <w:ilvl w:val="0"/>
          <w:numId w:val="9"/>
        </w:numPr>
        <w:spacing w:before="80" w:after="200" w:line="276" w:lineRule="auto"/>
        <w:ind w:firstLine="709"/>
        <w:jc w:val="both"/>
        <w:rPr>
          <w:sz w:val="20"/>
          <w:szCs w:val="20"/>
        </w:rPr>
      </w:pPr>
      <w:r w:rsidRPr="00A62B9C">
        <w:rPr>
          <w:sz w:val="18"/>
          <w:szCs w:val="18"/>
        </w:rPr>
        <w:t>Iki 2020 -03-005 tarp bendrovės ir paslaugų teikėjo bus pasirašyta sutartis dėl degiklių įsigijimo ir sumontavimo</w:t>
      </w:r>
      <w:r w:rsidRPr="00A62B9C">
        <w:rPr>
          <w:sz w:val="21"/>
          <w:szCs w:val="21"/>
        </w:rPr>
        <w:t>.</w:t>
      </w:r>
    </w:p>
    <w:tbl>
      <w:tblPr>
        <w:tblStyle w:val="Lentelstinklelis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1338"/>
      </w:tblGrid>
      <w:tr w:rsidR="00A62B9C" w:rsidRPr="00A62B9C" w:rsidTr="00A44F4F">
        <w:trPr>
          <w:trHeight w:val="379"/>
        </w:trPr>
        <w:tc>
          <w:tcPr>
            <w:tcW w:w="3345" w:type="dxa"/>
            <w:vAlign w:val="center"/>
          </w:tcPr>
          <w:p w:rsidR="00A62B9C" w:rsidRPr="00A62B9C" w:rsidRDefault="00A62B9C" w:rsidP="00A62B9C">
            <w:pPr>
              <w:spacing w:before="60"/>
              <w:rPr>
                <w:iCs/>
                <w:sz w:val="18"/>
                <w:szCs w:val="18"/>
              </w:rPr>
            </w:pPr>
            <w:r w:rsidRPr="00A62B9C">
              <w:rPr>
                <w:sz w:val="21"/>
                <w:szCs w:val="21"/>
              </w:rPr>
              <w:lastRenderedPageBreak/>
              <w:t xml:space="preserve"> </w:t>
            </w:r>
            <w:r w:rsidRPr="00A62B9C">
              <w:rPr>
                <w:sz w:val="20"/>
                <w:szCs w:val="20"/>
              </w:rPr>
              <w:br w:type="page"/>
            </w:r>
            <w:r w:rsidRPr="00A62B9C">
              <w:rPr>
                <w:b/>
                <w:bCs/>
                <w:sz w:val="18"/>
                <w:szCs w:val="18"/>
              </w:rPr>
              <w:t>28 B. Aplinkosaugos veiksmų planas</w:t>
            </w:r>
          </w:p>
        </w:tc>
        <w:tc>
          <w:tcPr>
            <w:tcW w:w="11338" w:type="dxa"/>
            <w:tcBorders>
              <w:bottom w:val="single" w:sz="4" w:space="0" w:color="auto"/>
            </w:tcBorders>
          </w:tcPr>
          <w:p w:rsidR="00A62B9C" w:rsidRPr="00A62B9C" w:rsidRDefault="00A62B9C" w:rsidP="00A62B9C">
            <w:pPr>
              <w:spacing w:before="60"/>
              <w:jc w:val="both"/>
              <w:rPr>
                <w:iCs/>
                <w:sz w:val="18"/>
                <w:szCs w:val="18"/>
              </w:rPr>
            </w:pPr>
            <w:r w:rsidRPr="00A62B9C">
              <w:rPr>
                <w:sz w:val="18"/>
                <w:szCs w:val="18"/>
              </w:rPr>
              <w:t>Ūkinei veiklai - naftos produktų krovai ir jų saugojimas. Naftos produktų krova ir saugojimas nepriskiriama I priedo įrenginiams</w:t>
            </w:r>
          </w:p>
        </w:tc>
      </w:tr>
    </w:tbl>
    <w:p w:rsidR="00A62B9C" w:rsidRPr="00A62B9C" w:rsidRDefault="00A62B9C" w:rsidP="00A62B9C">
      <w:pPr>
        <w:widowControl w:val="0"/>
        <w:ind w:firstLine="567"/>
        <w:jc w:val="both"/>
        <w:rPr>
          <w:sz w:val="22"/>
        </w:rPr>
      </w:pPr>
    </w:p>
    <w:tbl>
      <w:tblPr>
        <w:tblW w:w="15559" w:type="dxa"/>
        <w:tblInd w:w="-4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34"/>
        <w:gridCol w:w="2268"/>
        <w:gridCol w:w="3260"/>
        <w:gridCol w:w="3544"/>
        <w:gridCol w:w="1843"/>
        <w:gridCol w:w="2800"/>
      </w:tblGrid>
      <w:tr w:rsidR="00A62B9C" w:rsidRPr="00A62B9C" w:rsidTr="00A62B9C">
        <w:trPr>
          <w:cantSplit/>
          <w:tblHeader/>
        </w:trPr>
        <w:tc>
          <w:tcPr>
            <w:tcW w:w="710" w:type="dxa"/>
            <w:tcBorders>
              <w:top w:val="single" w:sz="6" w:space="0" w:color="auto"/>
              <w:left w:val="single" w:sz="6" w:space="0" w:color="auto"/>
              <w:bottom w:val="single" w:sz="6" w:space="0" w:color="000000"/>
              <w:right w:val="single" w:sz="6" w:space="0" w:color="000000"/>
            </w:tcBorders>
            <w:shd w:val="clear" w:color="auto" w:fill="F2F2F2"/>
          </w:tcPr>
          <w:p w:rsidR="00A62B9C" w:rsidRPr="00A62B9C" w:rsidRDefault="00A62B9C" w:rsidP="00A62B9C">
            <w:pPr>
              <w:jc w:val="center"/>
              <w:rPr>
                <w:sz w:val="18"/>
                <w:szCs w:val="18"/>
              </w:rPr>
            </w:pPr>
            <w:r w:rsidRPr="00A62B9C">
              <w:rPr>
                <w:sz w:val="18"/>
                <w:szCs w:val="18"/>
              </w:rPr>
              <w:t>Eil. Nr.</w:t>
            </w:r>
          </w:p>
        </w:tc>
        <w:tc>
          <w:tcPr>
            <w:tcW w:w="1134" w:type="dxa"/>
            <w:tcBorders>
              <w:top w:val="single" w:sz="6" w:space="0" w:color="auto"/>
              <w:left w:val="single" w:sz="6" w:space="0" w:color="auto"/>
              <w:bottom w:val="single" w:sz="6" w:space="0" w:color="000000"/>
              <w:right w:val="single" w:sz="6" w:space="0" w:color="000000"/>
            </w:tcBorders>
            <w:shd w:val="clear" w:color="auto" w:fill="F2F2F2"/>
            <w:vAlign w:val="center"/>
          </w:tcPr>
          <w:p w:rsidR="00A62B9C" w:rsidRPr="00A62B9C" w:rsidRDefault="00A62B9C" w:rsidP="00A62B9C">
            <w:pPr>
              <w:jc w:val="center"/>
              <w:rPr>
                <w:sz w:val="18"/>
                <w:szCs w:val="18"/>
                <w:vertAlign w:val="superscript"/>
              </w:rPr>
            </w:pPr>
            <w:r w:rsidRPr="00A62B9C">
              <w:rPr>
                <w:sz w:val="18"/>
                <w:szCs w:val="18"/>
              </w:rPr>
              <w:t>Parametras</w:t>
            </w:r>
          </w:p>
        </w:tc>
        <w:tc>
          <w:tcPr>
            <w:tcW w:w="2268" w:type="dxa"/>
            <w:tcBorders>
              <w:top w:val="single" w:sz="6" w:space="0" w:color="auto"/>
              <w:left w:val="single" w:sz="6" w:space="0" w:color="000000"/>
              <w:bottom w:val="single" w:sz="6" w:space="0" w:color="000000"/>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Taršos mažinimo priemonės pavadinimas</w:t>
            </w:r>
          </w:p>
        </w:tc>
        <w:tc>
          <w:tcPr>
            <w:tcW w:w="3260" w:type="dxa"/>
            <w:tcBorders>
              <w:top w:val="single" w:sz="6" w:space="0" w:color="auto"/>
              <w:left w:val="single" w:sz="6" w:space="0" w:color="000000"/>
              <w:bottom w:val="single" w:sz="6" w:space="0" w:color="000000"/>
              <w:right w:val="single" w:sz="6" w:space="0" w:color="000000"/>
            </w:tcBorders>
            <w:shd w:val="clear" w:color="auto" w:fill="F2F2F2"/>
            <w:vAlign w:val="center"/>
          </w:tcPr>
          <w:p w:rsidR="00A62B9C" w:rsidRPr="00A62B9C" w:rsidRDefault="00A62B9C" w:rsidP="00A62B9C">
            <w:pPr>
              <w:jc w:val="center"/>
              <w:rPr>
                <w:sz w:val="18"/>
                <w:szCs w:val="18"/>
                <w:vertAlign w:val="superscript"/>
              </w:rPr>
            </w:pPr>
            <w:r w:rsidRPr="00A62B9C">
              <w:rPr>
                <w:sz w:val="18"/>
                <w:szCs w:val="18"/>
              </w:rPr>
              <w:t>Veiksmai tikslui pasiekti</w:t>
            </w:r>
          </w:p>
        </w:tc>
        <w:tc>
          <w:tcPr>
            <w:tcW w:w="3544" w:type="dxa"/>
            <w:tcBorders>
              <w:top w:val="single" w:sz="6" w:space="0" w:color="auto"/>
              <w:left w:val="single" w:sz="6" w:space="0" w:color="000000"/>
              <w:bottom w:val="single" w:sz="6" w:space="0" w:color="000000"/>
              <w:right w:val="single" w:sz="6" w:space="0" w:color="000000"/>
            </w:tcBorders>
            <w:shd w:val="clear" w:color="auto" w:fill="F2F2F2"/>
            <w:vAlign w:val="center"/>
          </w:tcPr>
          <w:p w:rsidR="00A62B9C" w:rsidRPr="00A62B9C" w:rsidRDefault="00A62B9C" w:rsidP="00A62B9C">
            <w:pPr>
              <w:jc w:val="center"/>
              <w:rPr>
                <w:sz w:val="18"/>
                <w:szCs w:val="18"/>
                <w:vertAlign w:val="superscript"/>
              </w:rPr>
            </w:pPr>
            <w:r w:rsidRPr="00A62B9C">
              <w:rPr>
                <w:sz w:val="18"/>
                <w:szCs w:val="18"/>
              </w:rPr>
              <w:t>Laukiami rezultatai</w:t>
            </w:r>
            <w:r w:rsidRPr="00A62B9C">
              <w:rPr>
                <w:b/>
                <w:sz w:val="18"/>
                <w:szCs w:val="18"/>
                <w:vertAlign w:val="superscript"/>
              </w:rPr>
              <w:footnoteReference w:id="8"/>
            </w:r>
          </w:p>
        </w:tc>
        <w:tc>
          <w:tcPr>
            <w:tcW w:w="1843" w:type="dxa"/>
            <w:tcBorders>
              <w:top w:val="single" w:sz="6" w:space="0" w:color="auto"/>
              <w:left w:val="single" w:sz="6" w:space="0" w:color="000000"/>
              <w:bottom w:val="single" w:sz="6" w:space="0" w:color="000000"/>
              <w:right w:val="single" w:sz="6" w:space="0" w:color="auto"/>
            </w:tcBorders>
            <w:shd w:val="clear" w:color="auto" w:fill="F2F2F2"/>
            <w:vAlign w:val="center"/>
          </w:tcPr>
          <w:p w:rsidR="00A62B9C" w:rsidRPr="00A62B9C" w:rsidRDefault="00A62B9C" w:rsidP="00A62B9C">
            <w:pPr>
              <w:jc w:val="center"/>
              <w:rPr>
                <w:sz w:val="18"/>
                <w:szCs w:val="18"/>
              </w:rPr>
            </w:pPr>
            <w:r w:rsidRPr="00A62B9C">
              <w:rPr>
                <w:sz w:val="18"/>
                <w:szCs w:val="18"/>
              </w:rPr>
              <w:t>Įgyvendinimo data</w:t>
            </w:r>
          </w:p>
        </w:tc>
        <w:tc>
          <w:tcPr>
            <w:tcW w:w="2800" w:type="dxa"/>
            <w:tcBorders>
              <w:top w:val="single" w:sz="6" w:space="0" w:color="auto"/>
              <w:left w:val="single" w:sz="6" w:space="0" w:color="000000"/>
              <w:bottom w:val="single" w:sz="6" w:space="0" w:color="000000"/>
              <w:right w:val="single" w:sz="6" w:space="0" w:color="auto"/>
            </w:tcBorders>
            <w:shd w:val="clear" w:color="auto" w:fill="F2F2F2"/>
          </w:tcPr>
          <w:p w:rsidR="00A62B9C" w:rsidRPr="00A62B9C" w:rsidRDefault="00A62B9C" w:rsidP="00A62B9C">
            <w:pPr>
              <w:jc w:val="center"/>
              <w:rPr>
                <w:sz w:val="18"/>
                <w:szCs w:val="18"/>
              </w:rPr>
            </w:pPr>
            <w:r w:rsidRPr="00A62B9C">
              <w:rPr>
                <w:sz w:val="18"/>
                <w:szCs w:val="18"/>
              </w:rPr>
              <w:t xml:space="preserve">Pastabos </w:t>
            </w:r>
          </w:p>
        </w:tc>
      </w:tr>
      <w:tr w:rsidR="00A62B9C" w:rsidRPr="00A62B9C" w:rsidTr="00A62B9C">
        <w:trPr>
          <w:cantSplit/>
          <w:tblHeader/>
        </w:trPr>
        <w:tc>
          <w:tcPr>
            <w:tcW w:w="710" w:type="dxa"/>
            <w:tcBorders>
              <w:top w:val="single" w:sz="6" w:space="0" w:color="000000"/>
              <w:left w:val="single" w:sz="6" w:space="0" w:color="auto"/>
              <w:bottom w:val="single" w:sz="4" w:space="0" w:color="auto"/>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1</w:t>
            </w:r>
          </w:p>
        </w:tc>
        <w:tc>
          <w:tcPr>
            <w:tcW w:w="1134" w:type="dxa"/>
            <w:tcBorders>
              <w:top w:val="single" w:sz="6" w:space="0" w:color="000000"/>
              <w:left w:val="single" w:sz="6" w:space="0" w:color="auto"/>
              <w:bottom w:val="single" w:sz="4" w:space="0" w:color="auto"/>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2</w:t>
            </w:r>
          </w:p>
        </w:tc>
        <w:tc>
          <w:tcPr>
            <w:tcW w:w="2268" w:type="dxa"/>
            <w:tcBorders>
              <w:top w:val="single" w:sz="6" w:space="0" w:color="000000"/>
              <w:left w:val="single" w:sz="6" w:space="0" w:color="000000"/>
              <w:bottom w:val="single" w:sz="4" w:space="0" w:color="auto"/>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3</w:t>
            </w:r>
          </w:p>
        </w:tc>
        <w:tc>
          <w:tcPr>
            <w:tcW w:w="3260" w:type="dxa"/>
            <w:tcBorders>
              <w:top w:val="single" w:sz="6" w:space="0" w:color="000000"/>
              <w:left w:val="single" w:sz="6" w:space="0" w:color="000000"/>
              <w:bottom w:val="single" w:sz="4" w:space="0" w:color="auto"/>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4</w:t>
            </w:r>
          </w:p>
        </w:tc>
        <w:tc>
          <w:tcPr>
            <w:tcW w:w="3544" w:type="dxa"/>
            <w:tcBorders>
              <w:top w:val="single" w:sz="6" w:space="0" w:color="000000"/>
              <w:left w:val="single" w:sz="6" w:space="0" w:color="000000"/>
              <w:bottom w:val="single" w:sz="4" w:space="0" w:color="auto"/>
              <w:right w:val="single" w:sz="6" w:space="0" w:color="000000"/>
            </w:tcBorders>
            <w:shd w:val="clear" w:color="auto" w:fill="F2F2F2"/>
            <w:vAlign w:val="center"/>
          </w:tcPr>
          <w:p w:rsidR="00A62B9C" w:rsidRPr="00A62B9C" w:rsidRDefault="00A62B9C" w:rsidP="00A62B9C">
            <w:pPr>
              <w:jc w:val="center"/>
              <w:rPr>
                <w:sz w:val="18"/>
                <w:szCs w:val="18"/>
              </w:rPr>
            </w:pPr>
            <w:r w:rsidRPr="00A62B9C">
              <w:rPr>
                <w:sz w:val="18"/>
                <w:szCs w:val="18"/>
              </w:rPr>
              <w:t>5</w:t>
            </w:r>
          </w:p>
        </w:tc>
        <w:tc>
          <w:tcPr>
            <w:tcW w:w="1843" w:type="dxa"/>
            <w:tcBorders>
              <w:top w:val="single" w:sz="6" w:space="0" w:color="000000"/>
              <w:left w:val="single" w:sz="6" w:space="0" w:color="000000"/>
              <w:bottom w:val="single" w:sz="4" w:space="0" w:color="auto"/>
              <w:right w:val="single" w:sz="6" w:space="0" w:color="auto"/>
            </w:tcBorders>
            <w:shd w:val="clear" w:color="auto" w:fill="F2F2F2"/>
            <w:vAlign w:val="center"/>
          </w:tcPr>
          <w:p w:rsidR="00A62B9C" w:rsidRPr="00A62B9C" w:rsidRDefault="00A62B9C" w:rsidP="00A62B9C">
            <w:pPr>
              <w:jc w:val="center"/>
              <w:rPr>
                <w:sz w:val="18"/>
                <w:szCs w:val="18"/>
              </w:rPr>
            </w:pPr>
            <w:r w:rsidRPr="00A62B9C">
              <w:rPr>
                <w:sz w:val="18"/>
                <w:szCs w:val="18"/>
              </w:rPr>
              <w:t>6</w:t>
            </w:r>
          </w:p>
        </w:tc>
        <w:tc>
          <w:tcPr>
            <w:tcW w:w="2800" w:type="dxa"/>
            <w:tcBorders>
              <w:top w:val="single" w:sz="6" w:space="0" w:color="000000"/>
              <w:left w:val="single" w:sz="6" w:space="0" w:color="000000"/>
              <w:bottom w:val="single" w:sz="4" w:space="0" w:color="auto"/>
              <w:right w:val="single" w:sz="6" w:space="0" w:color="auto"/>
            </w:tcBorders>
            <w:shd w:val="clear" w:color="auto" w:fill="F2F2F2"/>
            <w:vAlign w:val="center"/>
          </w:tcPr>
          <w:p w:rsidR="00A62B9C" w:rsidRPr="00A62B9C" w:rsidRDefault="00A62B9C" w:rsidP="00A62B9C">
            <w:pPr>
              <w:jc w:val="center"/>
              <w:rPr>
                <w:sz w:val="18"/>
                <w:szCs w:val="18"/>
              </w:rPr>
            </w:pPr>
            <w:r w:rsidRPr="00A62B9C">
              <w:rPr>
                <w:sz w:val="18"/>
                <w:szCs w:val="18"/>
              </w:rPr>
              <w:t>7</w:t>
            </w:r>
          </w:p>
        </w:tc>
      </w:tr>
      <w:tr w:rsidR="00A62B9C" w:rsidRPr="00A62B9C" w:rsidTr="00527EC0">
        <w:trPr>
          <w:cantSplit/>
          <w:trHeight w:val="2025"/>
        </w:trPr>
        <w:tc>
          <w:tcPr>
            <w:tcW w:w="710" w:type="dxa"/>
            <w:tcBorders>
              <w:top w:val="single" w:sz="4" w:space="0" w:color="auto"/>
              <w:left w:val="single" w:sz="4" w:space="0" w:color="auto"/>
              <w:bottom w:val="single" w:sz="6" w:space="0" w:color="000000"/>
              <w:right w:val="single" w:sz="6" w:space="0" w:color="000000"/>
            </w:tcBorders>
            <w:vAlign w:val="center"/>
          </w:tcPr>
          <w:p w:rsidR="00A62B9C" w:rsidRPr="00A62B9C" w:rsidRDefault="00A62B9C" w:rsidP="00A62B9C">
            <w:pPr>
              <w:rPr>
                <w:sz w:val="18"/>
                <w:szCs w:val="18"/>
              </w:rPr>
            </w:pPr>
            <w:r w:rsidRPr="00A62B9C">
              <w:rPr>
                <w:sz w:val="18"/>
                <w:szCs w:val="18"/>
              </w:rPr>
              <w:t>1</w:t>
            </w:r>
          </w:p>
        </w:tc>
        <w:tc>
          <w:tcPr>
            <w:tcW w:w="1134" w:type="dxa"/>
            <w:tcBorders>
              <w:top w:val="single" w:sz="4" w:space="0" w:color="auto"/>
              <w:left w:val="single" w:sz="4" w:space="0" w:color="auto"/>
              <w:bottom w:val="single" w:sz="6" w:space="0" w:color="000000"/>
              <w:right w:val="single" w:sz="6" w:space="0" w:color="000000"/>
            </w:tcBorders>
            <w:vAlign w:val="center"/>
          </w:tcPr>
          <w:p w:rsidR="00A62B9C" w:rsidRPr="00A62B9C" w:rsidRDefault="00A62B9C" w:rsidP="00A62B9C">
            <w:pPr>
              <w:rPr>
                <w:sz w:val="18"/>
                <w:szCs w:val="18"/>
              </w:rPr>
            </w:pPr>
            <w:r w:rsidRPr="00A62B9C">
              <w:rPr>
                <w:sz w:val="18"/>
                <w:szCs w:val="18"/>
              </w:rPr>
              <w:t>LOJ</w:t>
            </w:r>
          </w:p>
        </w:tc>
        <w:tc>
          <w:tcPr>
            <w:tcW w:w="2268"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Oro teršalų valymo įrenginys (</w:t>
            </w:r>
            <w:proofErr w:type="spellStart"/>
            <w:r w:rsidRPr="00A62B9C">
              <w:rPr>
                <w:sz w:val="18"/>
                <w:szCs w:val="18"/>
              </w:rPr>
              <w:t>o.t.š</w:t>
            </w:r>
            <w:proofErr w:type="spellEnd"/>
            <w:r w:rsidRPr="00A62B9C">
              <w:rPr>
                <w:sz w:val="18"/>
                <w:szCs w:val="18"/>
              </w:rPr>
              <w:t xml:space="preserve">. </w:t>
            </w:r>
            <w:r w:rsidRPr="00A62B9C">
              <w:rPr>
                <w:b/>
                <w:sz w:val="18"/>
                <w:szCs w:val="18"/>
              </w:rPr>
              <w:t>Nr.125</w:t>
            </w:r>
            <w:r w:rsidRPr="00A62B9C">
              <w:rPr>
                <w:sz w:val="18"/>
                <w:szCs w:val="18"/>
              </w:rPr>
              <w:t>), kurio paskirtis išvalyti teršalus surinktus nuo:</w:t>
            </w:r>
          </w:p>
          <w:p w:rsidR="00A62B9C" w:rsidRPr="00A62B9C" w:rsidRDefault="00A62B9C" w:rsidP="00A62B9C">
            <w:pPr>
              <w:spacing w:before="120"/>
              <w:rPr>
                <w:sz w:val="18"/>
                <w:szCs w:val="18"/>
              </w:rPr>
            </w:pPr>
            <w:r w:rsidRPr="00A62B9C">
              <w:rPr>
                <w:sz w:val="18"/>
                <w:szCs w:val="18"/>
              </w:rPr>
              <w:t>(i) 16 esamų naftos produktų saugojimo talpyklų, esančių tamsių naftos produktų (toliau – TNP) parke.</w:t>
            </w:r>
          </w:p>
          <w:p w:rsidR="00A62B9C" w:rsidRPr="00A62B9C" w:rsidRDefault="00A62B9C" w:rsidP="00A62B9C">
            <w:pPr>
              <w:spacing w:before="120"/>
              <w:rPr>
                <w:sz w:val="18"/>
                <w:szCs w:val="18"/>
              </w:rPr>
            </w:pPr>
            <w:r w:rsidRPr="00A62B9C">
              <w:rPr>
                <w:sz w:val="18"/>
                <w:szCs w:val="18"/>
              </w:rPr>
              <w:t xml:space="preserve">(ii) geležinkelio naftos produktų krovos estakados kelių Nr.1-2, kuriuose kraunami sunkieji naftos produktai (mazutas ir pan.). </w:t>
            </w:r>
          </w:p>
        </w:tc>
        <w:tc>
          <w:tcPr>
            <w:tcW w:w="3260"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Bus įrengta LOJ garų surinkimo sistema nuo:</w:t>
            </w:r>
          </w:p>
          <w:p w:rsidR="00A62B9C" w:rsidRPr="00A62B9C" w:rsidRDefault="00A62B9C" w:rsidP="00A62B9C">
            <w:pPr>
              <w:spacing w:before="120"/>
              <w:rPr>
                <w:sz w:val="18"/>
                <w:szCs w:val="18"/>
              </w:rPr>
            </w:pPr>
            <w:r w:rsidRPr="00A62B9C">
              <w:rPr>
                <w:sz w:val="18"/>
                <w:szCs w:val="18"/>
              </w:rPr>
              <w:t>(i) talpyklų, stacionarių oro taršos šaltinių Nr. 004-015 (12 x 20000 m</w:t>
            </w:r>
            <w:r w:rsidRPr="00A62B9C">
              <w:rPr>
                <w:sz w:val="18"/>
                <w:szCs w:val="18"/>
                <w:vertAlign w:val="superscript"/>
              </w:rPr>
              <w:t>3</w:t>
            </w:r>
            <w:r w:rsidRPr="00A62B9C">
              <w:rPr>
                <w:sz w:val="18"/>
                <w:szCs w:val="18"/>
              </w:rPr>
              <w:t xml:space="preserve"> talpyklų) Nr. 075-076 (2x 32000 m</w:t>
            </w:r>
            <w:r w:rsidRPr="00A62B9C">
              <w:rPr>
                <w:sz w:val="18"/>
                <w:szCs w:val="18"/>
                <w:vertAlign w:val="superscript"/>
              </w:rPr>
              <w:t>3</w:t>
            </w:r>
            <w:r w:rsidRPr="00A62B9C">
              <w:rPr>
                <w:sz w:val="18"/>
                <w:szCs w:val="18"/>
              </w:rPr>
              <w:t xml:space="preserve"> talpyklų), Nr. 083-084 (2x32500 m</w:t>
            </w:r>
            <w:r w:rsidRPr="00A62B9C">
              <w:rPr>
                <w:sz w:val="18"/>
                <w:szCs w:val="18"/>
                <w:vertAlign w:val="superscript"/>
              </w:rPr>
              <w:t>3</w:t>
            </w:r>
            <w:r w:rsidRPr="00A62B9C">
              <w:rPr>
                <w:sz w:val="18"/>
                <w:szCs w:val="18"/>
              </w:rPr>
              <w:t xml:space="preserve"> talpyklų) ir surinkti teršalai nukreipti valymui į planuojamą oro teršalų valymo įrenginį;</w:t>
            </w:r>
          </w:p>
          <w:p w:rsidR="00A62B9C" w:rsidRPr="00A62B9C" w:rsidRDefault="00A62B9C" w:rsidP="00A62B9C">
            <w:pPr>
              <w:spacing w:before="120"/>
              <w:rPr>
                <w:sz w:val="18"/>
                <w:szCs w:val="18"/>
              </w:rPr>
            </w:pPr>
            <w:r w:rsidRPr="00A62B9C">
              <w:rPr>
                <w:sz w:val="18"/>
                <w:szCs w:val="18"/>
              </w:rPr>
              <w:t>(ii) esamos estakados kelių Nr.1-2, ir surinkti teršalai  nukreipti valymui į planuojamą oro teršalų valymo įrenginį.</w:t>
            </w:r>
          </w:p>
        </w:tc>
        <w:tc>
          <w:tcPr>
            <w:tcW w:w="3544"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(i) Sumažės išmetamas metinis LOJ kiekis į aplinką, kuris išsiskiria vykdant naftos produkto krovą ir saugojimą talpyklose.</w:t>
            </w:r>
          </w:p>
          <w:p w:rsidR="00A62B9C" w:rsidRPr="00A62B9C" w:rsidRDefault="00A62B9C" w:rsidP="00A62B9C">
            <w:pPr>
              <w:spacing w:before="120"/>
              <w:rPr>
                <w:sz w:val="18"/>
                <w:szCs w:val="18"/>
              </w:rPr>
            </w:pPr>
            <w:r w:rsidRPr="00A62B9C">
              <w:rPr>
                <w:sz w:val="18"/>
                <w:szCs w:val="18"/>
              </w:rPr>
              <w:t>Preliminariais skaičiavimais, įgyvendinus šią aplinkos oro taršą mažinančią priemonę, metiniai LOJ išmetimai į aplinkos orą sumažės apie</w:t>
            </w:r>
            <w:r w:rsidRPr="00A62B9C">
              <w:rPr>
                <w:b/>
                <w:sz w:val="18"/>
                <w:szCs w:val="18"/>
              </w:rPr>
              <w:t xml:space="preserve"> 30 proc.</w:t>
            </w:r>
            <w:r w:rsidRPr="00A62B9C">
              <w:rPr>
                <w:sz w:val="18"/>
                <w:szCs w:val="18"/>
              </w:rPr>
              <w:t xml:space="preserve"> lyginant su esama situacija (2018-03-31 atnaujintame TIPK leidime nustatyta metine tarša iš talpyklų).</w:t>
            </w:r>
          </w:p>
          <w:p w:rsidR="00A62B9C" w:rsidRPr="00A62B9C" w:rsidRDefault="00A62B9C" w:rsidP="00A62B9C">
            <w:pPr>
              <w:spacing w:before="120"/>
              <w:rPr>
                <w:sz w:val="18"/>
                <w:szCs w:val="18"/>
              </w:rPr>
            </w:pPr>
            <w:r w:rsidRPr="00A62B9C">
              <w:rPr>
                <w:sz w:val="18"/>
                <w:szCs w:val="18"/>
              </w:rPr>
              <w:t>(ii) Sumažės išmetamas metinis LOJ kiekis į aplinką, kuris išsiskiria vykdant sunkiųjų naftos produktų krovą iš/į geležinkelio cisternų.</w:t>
            </w:r>
          </w:p>
          <w:p w:rsidR="00A62B9C" w:rsidRPr="00A62B9C" w:rsidRDefault="00A62B9C" w:rsidP="00A62B9C">
            <w:pPr>
              <w:spacing w:before="120"/>
              <w:rPr>
                <w:sz w:val="18"/>
                <w:szCs w:val="18"/>
              </w:rPr>
            </w:pPr>
            <w:r w:rsidRPr="00A62B9C">
              <w:rPr>
                <w:sz w:val="18"/>
                <w:szCs w:val="18"/>
              </w:rPr>
              <w:t xml:space="preserve">Preliminariais skaičiavimais, įgyvendinus šią aplinkos oro taršą mažinančią priemonę, išmetamas metinis LOJ kiekis iš estakados sumažės apie </w:t>
            </w:r>
            <w:r w:rsidRPr="00A62B9C">
              <w:rPr>
                <w:b/>
                <w:sz w:val="18"/>
                <w:szCs w:val="18"/>
              </w:rPr>
              <w:t>60 proc</w:t>
            </w:r>
            <w:r w:rsidRPr="00A62B9C">
              <w:rPr>
                <w:sz w:val="18"/>
                <w:szCs w:val="18"/>
              </w:rPr>
              <w:t>. lyginant su esama situacija (2018-03-31 atnaujintame TIPK leidime nustatyta metine tarša iš estakados).</w:t>
            </w:r>
          </w:p>
        </w:tc>
        <w:tc>
          <w:tcPr>
            <w:tcW w:w="1843" w:type="dxa"/>
            <w:tcBorders>
              <w:top w:val="single" w:sz="4" w:space="0" w:color="auto"/>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2020-12-31</w:t>
            </w:r>
          </w:p>
          <w:p w:rsidR="00A62B9C" w:rsidRPr="00A62B9C" w:rsidRDefault="00A62B9C" w:rsidP="00A62B9C">
            <w:pPr>
              <w:spacing w:before="120"/>
              <w:rPr>
                <w:sz w:val="18"/>
                <w:szCs w:val="18"/>
              </w:rPr>
            </w:pPr>
            <w:r w:rsidRPr="00A62B9C">
              <w:rPr>
                <w:sz w:val="18"/>
                <w:szCs w:val="18"/>
              </w:rPr>
              <w:t xml:space="preserve"> – 2022-12-31 </w:t>
            </w:r>
          </w:p>
          <w:p w:rsidR="00A62B9C" w:rsidRPr="00A62B9C" w:rsidRDefault="00A62B9C" w:rsidP="00A62B9C">
            <w:pPr>
              <w:spacing w:before="120"/>
              <w:rPr>
                <w:sz w:val="18"/>
                <w:szCs w:val="18"/>
              </w:rPr>
            </w:pPr>
          </w:p>
        </w:tc>
        <w:tc>
          <w:tcPr>
            <w:tcW w:w="2800" w:type="dxa"/>
            <w:tcBorders>
              <w:top w:val="single" w:sz="4" w:space="0" w:color="auto"/>
              <w:left w:val="single" w:sz="6" w:space="0" w:color="000000"/>
              <w:bottom w:val="single" w:sz="6" w:space="0" w:color="000000"/>
              <w:right w:val="single" w:sz="4" w:space="0" w:color="auto"/>
            </w:tcBorders>
          </w:tcPr>
          <w:p w:rsidR="00A62B9C" w:rsidRPr="00A62B9C" w:rsidRDefault="00A62B9C" w:rsidP="00A62B9C">
            <w:pPr>
              <w:spacing w:before="120"/>
              <w:rPr>
                <w:sz w:val="18"/>
                <w:szCs w:val="18"/>
              </w:rPr>
            </w:pPr>
            <w:r w:rsidRPr="00A62B9C">
              <w:rPr>
                <w:sz w:val="18"/>
                <w:szCs w:val="18"/>
              </w:rPr>
              <w:t>Oro teršalų valymo įrenginį planuojama pastatyti iki 2020-12-31 ir į jį pajungti geležinkelio krovos estakados kelius Nr.1-2;</w:t>
            </w:r>
          </w:p>
          <w:p w:rsidR="00A62B9C" w:rsidRPr="00A62B9C" w:rsidRDefault="00A62B9C" w:rsidP="00A62B9C">
            <w:pPr>
              <w:spacing w:before="120"/>
              <w:rPr>
                <w:sz w:val="18"/>
                <w:szCs w:val="18"/>
              </w:rPr>
            </w:pPr>
            <w:r w:rsidRPr="00A62B9C">
              <w:rPr>
                <w:sz w:val="18"/>
                <w:szCs w:val="18"/>
              </w:rPr>
              <w:t>16 talpyklų pajungimas į valymo įrenginį vyks palaipsniui ir gali siekti iki 2 metų nuo įrenginio sumontavimo datos</w:t>
            </w:r>
          </w:p>
          <w:p w:rsidR="00A62B9C" w:rsidRPr="00A62B9C" w:rsidRDefault="00A62B9C" w:rsidP="00A62B9C">
            <w:pPr>
              <w:spacing w:before="120"/>
              <w:rPr>
                <w:sz w:val="18"/>
                <w:szCs w:val="18"/>
              </w:rPr>
            </w:pPr>
            <w:r w:rsidRPr="00A62B9C">
              <w:rPr>
                <w:sz w:val="18"/>
                <w:szCs w:val="18"/>
              </w:rPr>
              <w:t>Pastatyto oro teršalų valymo įrenginio paleidimo – derinimo darbai gali trukti iki 6-8 mėn. nuo jo sumontavimo datos.</w:t>
            </w:r>
          </w:p>
          <w:p w:rsidR="00A62B9C" w:rsidRPr="00A62B9C" w:rsidRDefault="00A62B9C" w:rsidP="00A62B9C">
            <w:pPr>
              <w:spacing w:before="120"/>
              <w:rPr>
                <w:sz w:val="18"/>
                <w:szCs w:val="18"/>
              </w:rPr>
            </w:pPr>
            <w:r w:rsidRPr="00A62B9C">
              <w:rPr>
                <w:sz w:val="18"/>
                <w:szCs w:val="18"/>
              </w:rPr>
              <w:t>Bendrovei taikomos viešųjų pirkimų procedūros, kurios gali įtakoti suplanuotos priemonės įgyvendinimo datą.</w:t>
            </w:r>
          </w:p>
          <w:p w:rsidR="00A62B9C" w:rsidRPr="00A62B9C" w:rsidRDefault="00A62B9C" w:rsidP="00A62B9C">
            <w:pPr>
              <w:spacing w:before="120"/>
              <w:rPr>
                <w:sz w:val="18"/>
                <w:szCs w:val="18"/>
              </w:rPr>
            </w:pPr>
            <w:r w:rsidRPr="00A62B9C">
              <w:rPr>
                <w:sz w:val="18"/>
                <w:szCs w:val="18"/>
              </w:rPr>
              <w:t>Apie esminius faktorius, galinčius turėti įtakos oro teršalų valymo įrenginio įrengimui nustatytai datai, bus informuota AAA ir Aplinkos apsaugos departamentas</w:t>
            </w:r>
          </w:p>
          <w:p w:rsidR="00A62B9C" w:rsidRPr="00A62B9C" w:rsidRDefault="00A62B9C" w:rsidP="00A62B9C">
            <w:pPr>
              <w:spacing w:before="120"/>
              <w:rPr>
                <w:sz w:val="18"/>
                <w:szCs w:val="18"/>
              </w:rPr>
            </w:pPr>
          </w:p>
        </w:tc>
      </w:tr>
      <w:tr w:rsidR="00A62B9C" w:rsidRPr="00A62B9C" w:rsidTr="00527EC0">
        <w:trPr>
          <w:cantSplit/>
          <w:trHeight w:val="3813"/>
        </w:trPr>
        <w:tc>
          <w:tcPr>
            <w:tcW w:w="710" w:type="dxa"/>
            <w:tcBorders>
              <w:top w:val="single" w:sz="4" w:space="0" w:color="auto"/>
              <w:left w:val="single" w:sz="4" w:space="0" w:color="auto"/>
              <w:bottom w:val="single" w:sz="6" w:space="0" w:color="000000"/>
              <w:right w:val="single" w:sz="6" w:space="0" w:color="000000"/>
            </w:tcBorders>
            <w:vAlign w:val="center"/>
          </w:tcPr>
          <w:p w:rsidR="00A62B9C" w:rsidRPr="00A62B9C" w:rsidRDefault="00A62B9C" w:rsidP="00A62B9C">
            <w:pPr>
              <w:jc w:val="center"/>
              <w:rPr>
                <w:sz w:val="18"/>
                <w:szCs w:val="18"/>
              </w:rPr>
            </w:pPr>
            <w:r w:rsidRPr="00A62B9C">
              <w:rPr>
                <w:sz w:val="18"/>
                <w:szCs w:val="18"/>
              </w:rPr>
              <w:lastRenderedPageBreak/>
              <w:t>2</w:t>
            </w:r>
          </w:p>
        </w:tc>
        <w:tc>
          <w:tcPr>
            <w:tcW w:w="1134" w:type="dxa"/>
            <w:tcBorders>
              <w:top w:val="single" w:sz="4" w:space="0" w:color="auto"/>
              <w:left w:val="single" w:sz="4" w:space="0" w:color="auto"/>
              <w:bottom w:val="single" w:sz="6" w:space="0" w:color="000000"/>
              <w:right w:val="single" w:sz="6" w:space="0" w:color="000000"/>
            </w:tcBorders>
            <w:vAlign w:val="center"/>
          </w:tcPr>
          <w:p w:rsidR="00A62B9C" w:rsidRPr="00A62B9C" w:rsidRDefault="00A62B9C" w:rsidP="00A62B9C">
            <w:pPr>
              <w:spacing w:before="120"/>
              <w:jc w:val="center"/>
              <w:rPr>
                <w:sz w:val="18"/>
                <w:szCs w:val="18"/>
              </w:rPr>
            </w:pPr>
            <w:r w:rsidRPr="00A62B9C">
              <w:rPr>
                <w:sz w:val="18"/>
                <w:szCs w:val="18"/>
              </w:rPr>
              <w:t xml:space="preserve">LOJ </w:t>
            </w:r>
          </w:p>
        </w:tc>
        <w:tc>
          <w:tcPr>
            <w:tcW w:w="2268"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 xml:space="preserve">Oro teršalų valymo įrenginio – LOJ garų </w:t>
            </w:r>
            <w:proofErr w:type="spellStart"/>
            <w:r w:rsidRPr="00A62B9C">
              <w:rPr>
                <w:sz w:val="18"/>
                <w:szCs w:val="18"/>
              </w:rPr>
              <w:t>rekuperavimo</w:t>
            </w:r>
            <w:proofErr w:type="spellEnd"/>
            <w:r w:rsidRPr="00A62B9C">
              <w:rPr>
                <w:sz w:val="18"/>
                <w:szCs w:val="18"/>
              </w:rPr>
              <w:t xml:space="preserve"> įrenginio (oro taršos šaltinis </w:t>
            </w:r>
            <w:r w:rsidRPr="00A62B9C">
              <w:rPr>
                <w:b/>
                <w:sz w:val="18"/>
                <w:szCs w:val="18"/>
              </w:rPr>
              <w:t>Nr. 126</w:t>
            </w:r>
            <w:r w:rsidRPr="00A62B9C">
              <w:rPr>
                <w:sz w:val="18"/>
                <w:szCs w:val="18"/>
              </w:rPr>
              <w:t>) įrengimas</w:t>
            </w:r>
          </w:p>
        </w:tc>
        <w:tc>
          <w:tcPr>
            <w:tcW w:w="3260"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Oro teršalų valymo įrenginio įrengimas.</w:t>
            </w:r>
          </w:p>
          <w:p w:rsidR="00A62B9C" w:rsidRPr="00A62B9C" w:rsidRDefault="00A62B9C" w:rsidP="00A62B9C">
            <w:pPr>
              <w:spacing w:before="120"/>
              <w:rPr>
                <w:sz w:val="18"/>
                <w:szCs w:val="18"/>
              </w:rPr>
            </w:pPr>
            <w:r w:rsidRPr="00A62B9C">
              <w:rPr>
                <w:sz w:val="18"/>
                <w:szCs w:val="18"/>
              </w:rPr>
              <w:t>Aplinkos oro teršalai bus surinkti nuo talpyklų, stacionarių oro taršos šaltinių Nr. 099-104 (6x20000 m</w:t>
            </w:r>
            <w:r w:rsidRPr="00A62B9C">
              <w:rPr>
                <w:sz w:val="18"/>
                <w:szCs w:val="18"/>
                <w:vertAlign w:val="superscript"/>
              </w:rPr>
              <w:t>3</w:t>
            </w:r>
            <w:r w:rsidRPr="00A62B9C">
              <w:rPr>
                <w:sz w:val="18"/>
                <w:szCs w:val="18"/>
              </w:rPr>
              <w:t xml:space="preserve"> talpyklų), Nr. 105-106 (2x10000 m</w:t>
            </w:r>
            <w:r w:rsidRPr="00A62B9C">
              <w:rPr>
                <w:sz w:val="18"/>
                <w:szCs w:val="18"/>
                <w:vertAlign w:val="superscript"/>
              </w:rPr>
              <w:t>3</w:t>
            </w:r>
            <w:r w:rsidRPr="00A62B9C">
              <w:rPr>
                <w:sz w:val="18"/>
                <w:szCs w:val="18"/>
              </w:rPr>
              <w:t xml:space="preserve"> talpyklų), Nr. 107-110 (4x5000 m</w:t>
            </w:r>
            <w:r w:rsidRPr="00A62B9C">
              <w:rPr>
                <w:sz w:val="18"/>
                <w:szCs w:val="18"/>
                <w:vertAlign w:val="superscript"/>
              </w:rPr>
              <w:t>3</w:t>
            </w:r>
            <w:r w:rsidRPr="00A62B9C">
              <w:rPr>
                <w:sz w:val="18"/>
                <w:szCs w:val="18"/>
              </w:rPr>
              <w:t xml:space="preserve"> talpyklų) ir išvalyti LOJ garų </w:t>
            </w:r>
            <w:proofErr w:type="spellStart"/>
            <w:r w:rsidRPr="00A62B9C">
              <w:rPr>
                <w:sz w:val="18"/>
                <w:szCs w:val="18"/>
              </w:rPr>
              <w:t>rekuperavimo</w:t>
            </w:r>
            <w:proofErr w:type="spellEnd"/>
            <w:r w:rsidRPr="00A62B9C">
              <w:rPr>
                <w:sz w:val="18"/>
                <w:szCs w:val="18"/>
              </w:rPr>
              <w:t xml:space="preserve"> įrenginyje. </w:t>
            </w:r>
          </w:p>
        </w:tc>
        <w:tc>
          <w:tcPr>
            <w:tcW w:w="3544" w:type="dxa"/>
            <w:tcBorders>
              <w:top w:val="single" w:sz="4" w:space="0" w:color="auto"/>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 xml:space="preserve">12 stacionarių oro taršos šaltinių bus sujungti į vieną  taršos šaltinį – LOJ garų </w:t>
            </w:r>
            <w:proofErr w:type="spellStart"/>
            <w:r w:rsidRPr="00A62B9C">
              <w:rPr>
                <w:sz w:val="18"/>
                <w:szCs w:val="18"/>
              </w:rPr>
              <w:t>rekuperavimo</w:t>
            </w:r>
            <w:proofErr w:type="spellEnd"/>
            <w:r w:rsidRPr="00A62B9C">
              <w:rPr>
                <w:sz w:val="18"/>
                <w:szCs w:val="18"/>
              </w:rPr>
              <w:t xml:space="preserve"> įrenginį.</w:t>
            </w:r>
          </w:p>
          <w:p w:rsidR="00A62B9C" w:rsidRPr="00A62B9C" w:rsidRDefault="00A62B9C" w:rsidP="00A62B9C">
            <w:pPr>
              <w:spacing w:before="120"/>
              <w:rPr>
                <w:sz w:val="18"/>
                <w:szCs w:val="18"/>
              </w:rPr>
            </w:pPr>
            <w:r w:rsidRPr="00A62B9C">
              <w:rPr>
                <w:sz w:val="18"/>
                <w:szCs w:val="18"/>
              </w:rPr>
              <w:t>Sumažės išmetamas metinis LOJ kiekis į aplinką, kuris išsiskiria vykdant naftos produkto krovą ir saugojimą talpyklose.</w:t>
            </w:r>
          </w:p>
          <w:p w:rsidR="00A62B9C" w:rsidRPr="00A62B9C" w:rsidRDefault="00A62B9C" w:rsidP="00A62B9C">
            <w:pPr>
              <w:spacing w:before="120"/>
              <w:rPr>
                <w:sz w:val="18"/>
                <w:szCs w:val="18"/>
              </w:rPr>
            </w:pPr>
            <w:r w:rsidRPr="00A62B9C">
              <w:rPr>
                <w:sz w:val="18"/>
                <w:szCs w:val="18"/>
              </w:rPr>
              <w:t xml:space="preserve">Preliminariais skaičiavimais, įgyvendinus šią  aplinkos oro taršą mažinančią priemonę, metiniai LOJ išmetimai sumažės daugiau </w:t>
            </w:r>
            <w:r w:rsidRPr="00A62B9C">
              <w:rPr>
                <w:b/>
                <w:sz w:val="18"/>
                <w:szCs w:val="18"/>
              </w:rPr>
              <w:t>kaip 50 proc</w:t>
            </w:r>
            <w:r w:rsidRPr="00A62B9C">
              <w:rPr>
                <w:sz w:val="18"/>
                <w:szCs w:val="18"/>
              </w:rPr>
              <w:t>. lyginant su esama situacija (2018-03-31 atnaujintame TIPK leidime nustatyta metine tarša iš talpyklų).</w:t>
            </w:r>
          </w:p>
          <w:p w:rsidR="00A62B9C" w:rsidRPr="00A62B9C" w:rsidRDefault="00A62B9C" w:rsidP="00A62B9C">
            <w:pPr>
              <w:spacing w:before="120"/>
              <w:rPr>
                <w:sz w:val="18"/>
                <w:szCs w:val="18"/>
              </w:rPr>
            </w:pPr>
            <w:r w:rsidRPr="00A62B9C">
              <w:rPr>
                <w:sz w:val="18"/>
                <w:szCs w:val="18"/>
              </w:rPr>
              <w:t xml:space="preserve">Išmetama LOJ koncentracija po </w:t>
            </w:r>
            <w:proofErr w:type="spellStart"/>
            <w:r w:rsidRPr="00A62B9C">
              <w:rPr>
                <w:sz w:val="18"/>
                <w:szCs w:val="18"/>
              </w:rPr>
              <w:t>rekuperavimo</w:t>
            </w:r>
            <w:proofErr w:type="spellEnd"/>
            <w:r w:rsidRPr="00A62B9C">
              <w:rPr>
                <w:sz w:val="18"/>
                <w:szCs w:val="18"/>
              </w:rPr>
              <w:t xml:space="preserve"> sieks </w:t>
            </w:r>
            <w:r w:rsidRPr="00A62B9C">
              <w:rPr>
                <w:b/>
                <w:sz w:val="18"/>
                <w:szCs w:val="18"/>
              </w:rPr>
              <w:t>150 mg/m</w:t>
            </w:r>
            <w:r w:rsidRPr="00A62B9C">
              <w:rPr>
                <w:b/>
                <w:sz w:val="18"/>
                <w:szCs w:val="18"/>
                <w:vertAlign w:val="superscript"/>
              </w:rPr>
              <w:t>3</w:t>
            </w:r>
            <w:r w:rsidRPr="00A62B9C">
              <w:rPr>
                <w:b/>
                <w:sz w:val="18"/>
                <w:szCs w:val="18"/>
              </w:rPr>
              <w:t xml:space="preserve"> </w:t>
            </w:r>
            <w:r w:rsidRPr="00A62B9C">
              <w:rPr>
                <w:sz w:val="18"/>
                <w:szCs w:val="18"/>
              </w:rPr>
              <w:t>ir atitiks LAND 35-2000</w:t>
            </w:r>
            <w:r w:rsidRPr="00A62B9C">
              <w:rPr>
                <w:sz w:val="18"/>
                <w:szCs w:val="18"/>
                <w:vertAlign w:val="superscript"/>
              </w:rPr>
              <w:footnoteReference w:id="9"/>
            </w:r>
            <w:r w:rsidRPr="00A62B9C">
              <w:rPr>
                <w:sz w:val="18"/>
                <w:szCs w:val="18"/>
              </w:rPr>
              <w:t xml:space="preserve"> nustatytiems reikalavimams.</w:t>
            </w:r>
          </w:p>
        </w:tc>
        <w:tc>
          <w:tcPr>
            <w:tcW w:w="1843" w:type="dxa"/>
            <w:tcBorders>
              <w:top w:val="single" w:sz="4" w:space="0" w:color="auto"/>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2020-12-31</w:t>
            </w:r>
          </w:p>
          <w:p w:rsidR="00A62B9C" w:rsidRPr="00A62B9C" w:rsidRDefault="00A62B9C" w:rsidP="00A62B9C">
            <w:pPr>
              <w:spacing w:before="120"/>
              <w:rPr>
                <w:sz w:val="18"/>
                <w:szCs w:val="18"/>
              </w:rPr>
            </w:pPr>
          </w:p>
        </w:tc>
        <w:tc>
          <w:tcPr>
            <w:tcW w:w="2800" w:type="dxa"/>
            <w:tcBorders>
              <w:top w:val="single" w:sz="4" w:space="0" w:color="auto"/>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 xml:space="preserve">Oro teršalų valymo įrenginio paleidimo – derinimo darbai gali trukti iki 6-8 mėn. nuo jo sumontavimo datos </w:t>
            </w:r>
          </w:p>
          <w:p w:rsidR="00A62B9C" w:rsidRPr="00A62B9C" w:rsidRDefault="00A62B9C" w:rsidP="00A62B9C">
            <w:pPr>
              <w:spacing w:before="120"/>
              <w:rPr>
                <w:sz w:val="18"/>
                <w:szCs w:val="18"/>
              </w:rPr>
            </w:pPr>
            <w:r w:rsidRPr="00A62B9C">
              <w:rPr>
                <w:sz w:val="18"/>
                <w:szCs w:val="18"/>
              </w:rPr>
              <w:t xml:space="preserve">Bendrovei taikomos viešųjų pirkimų procedūros, kurios gali įtakoti suplanuotos priemonės įgyvendinimo datą. </w:t>
            </w:r>
          </w:p>
          <w:p w:rsidR="00A62B9C" w:rsidRPr="00A62B9C" w:rsidRDefault="00A62B9C" w:rsidP="00A62B9C">
            <w:pPr>
              <w:spacing w:before="120"/>
              <w:rPr>
                <w:sz w:val="18"/>
                <w:szCs w:val="18"/>
              </w:rPr>
            </w:pPr>
            <w:r w:rsidRPr="00A62B9C">
              <w:rPr>
                <w:sz w:val="18"/>
                <w:szCs w:val="18"/>
              </w:rPr>
              <w:t>Apie esminius faktorius, galinčius turėti įtakos oro teršalų valymo įrenginio įrengimui nustatytai datai, bus informuoti AAA ir Aplinkos apsaugos departamentas.</w:t>
            </w:r>
          </w:p>
          <w:p w:rsidR="00A62B9C" w:rsidRPr="00A62B9C" w:rsidRDefault="00A62B9C" w:rsidP="00A62B9C">
            <w:pPr>
              <w:spacing w:before="120"/>
              <w:rPr>
                <w:sz w:val="18"/>
                <w:szCs w:val="18"/>
              </w:rPr>
            </w:pPr>
            <w:r w:rsidRPr="00A62B9C">
              <w:rPr>
                <w:sz w:val="18"/>
                <w:szCs w:val="18"/>
              </w:rPr>
              <w:t xml:space="preserve">Šiai dienai yra įrengtas alternatyvus/papildomas būdas – surinktų teršalų nuvedamas deginimui į esamą LOJ garų deginimo įrenginį, </w:t>
            </w:r>
            <w:proofErr w:type="spellStart"/>
            <w:r w:rsidRPr="00A62B9C">
              <w:rPr>
                <w:sz w:val="18"/>
                <w:szCs w:val="18"/>
              </w:rPr>
              <w:t>o.t.š</w:t>
            </w:r>
            <w:proofErr w:type="spellEnd"/>
            <w:r w:rsidRPr="00A62B9C">
              <w:rPr>
                <w:sz w:val="18"/>
                <w:szCs w:val="18"/>
              </w:rPr>
              <w:t>. Nr.120, kaip buvo numatyta PAV 2019-02-19 Atrankos išvadoje.</w:t>
            </w:r>
          </w:p>
          <w:p w:rsidR="00A62B9C" w:rsidRPr="00A62B9C" w:rsidRDefault="00A62B9C" w:rsidP="00A62B9C">
            <w:pPr>
              <w:spacing w:before="120"/>
              <w:rPr>
                <w:sz w:val="18"/>
                <w:szCs w:val="18"/>
              </w:rPr>
            </w:pPr>
          </w:p>
        </w:tc>
      </w:tr>
      <w:tr w:rsidR="00A62B9C" w:rsidRPr="00A62B9C" w:rsidTr="00527EC0">
        <w:trPr>
          <w:cantSplit/>
          <w:trHeight w:val="3736"/>
        </w:trPr>
        <w:tc>
          <w:tcPr>
            <w:tcW w:w="710" w:type="dxa"/>
            <w:tcBorders>
              <w:top w:val="single" w:sz="6" w:space="0" w:color="000000"/>
              <w:left w:val="single" w:sz="4" w:space="0" w:color="auto"/>
              <w:bottom w:val="single" w:sz="6" w:space="0" w:color="000000"/>
              <w:right w:val="single" w:sz="6" w:space="0" w:color="000000"/>
            </w:tcBorders>
            <w:vAlign w:val="center"/>
          </w:tcPr>
          <w:p w:rsidR="00A62B9C" w:rsidRPr="00A62B9C" w:rsidRDefault="00A62B9C" w:rsidP="00A62B9C">
            <w:pPr>
              <w:jc w:val="center"/>
              <w:rPr>
                <w:sz w:val="18"/>
                <w:szCs w:val="18"/>
              </w:rPr>
            </w:pPr>
            <w:r w:rsidRPr="00A62B9C">
              <w:rPr>
                <w:sz w:val="18"/>
                <w:szCs w:val="18"/>
              </w:rPr>
              <w:lastRenderedPageBreak/>
              <w:t>3</w:t>
            </w:r>
          </w:p>
        </w:tc>
        <w:tc>
          <w:tcPr>
            <w:tcW w:w="1134" w:type="dxa"/>
            <w:tcBorders>
              <w:top w:val="single" w:sz="6" w:space="0" w:color="000000"/>
              <w:left w:val="single" w:sz="4" w:space="0" w:color="auto"/>
              <w:bottom w:val="single" w:sz="6" w:space="0" w:color="000000"/>
              <w:right w:val="single" w:sz="6" w:space="0" w:color="000000"/>
            </w:tcBorders>
            <w:vAlign w:val="center"/>
          </w:tcPr>
          <w:p w:rsidR="00A62B9C" w:rsidRPr="00A62B9C" w:rsidRDefault="00A62B9C" w:rsidP="00A62B9C">
            <w:pPr>
              <w:spacing w:before="120"/>
              <w:jc w:val="center"/>
              <w:rPr>
                <w:sz w:val="18"/>
                <w:szCs w:val="18"/>
              </w:rPr>
            </w:pPr>
            <w:r w:rsidRPr="00A62B9C">
              <w:rPr>
                <w:sz w:val="18"/>
                <w:szCs w:val="18"/>
              </w:rPr>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 xml:space="preserve">Esamo LOJ garų deginimo įrenginio (oro taršo šaltinio </w:t>
            </w:r>
            <w:r w:rsidRPr="00A62B9C">
              <w:rPr>
                <w:b/>
                <w:sz w:val="18"/>
                <w:szCs w:val="18"/>
              </w:rPr>
              <w:t>Nr. 120</w:t>
            </w:r>
            <w:r w:rsidRPr="00A62B9C">
              <w:rPr>
                <w:sz w:val="18"/>
                <w:szCs w:val="18"/>
              </w:rPr>
              <w:t xml:space="preserve">) modernizavimas </w:t>
            </w:r>
          </w:p>
        </w:tc>
        <w:tc>
          <w:tcPr>
            <w:tcW w:w="3260"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Bus padidintas esamo LOJ garų deginimo įrenginio našumas.</w:t>
            </w:r>
          </w:p>
        </w:tc>
        <w:tc>
          <w:tcPr>
            <w:tcW w:w="3544"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jc w:val="both"/>
              <w:rPr>
                <w:sz w:val="18"/>
                <w:szCs w:val="18"/>
              </w:rPr>
            </w:pPr>
            <w:r w:rsidRPr="00A62B9C">
              <w:rPr>
                <w:sz w:val="18"/>
                <w:szCs w:val="18"/>
              </w:rPr>
              <w:t xml:space="preserve">LOJ garų deginimo įrenginio našumo didinimas siejamas su bendrovės nuomos teisė valdomų krantinių rekonstrukcija. Rekonstravus krantines, vienu metu bus sudaryta galimybė krauti 3 tanklaivius. </w:t>
            </w:r>
          </w:p>
          <w:p w:rsidR="00A62B9C" w:rsidRPr="00A62B9C" w:rsidRDefault="00A62B9C" w:rsidP="00A62B9C">
            <w:pPr>
              <w:spacing w:before="120"/>
              <w:jc w:val="both"/>
              <w:rPr>
                <w:sz w:val="18"/>
                <w:szCs w:val="18"/>
              </w:rPr>
            </w:pPr>
            <w:r w:rsidRPr="00A62B9C">
              <w:rPr>
                <w:sz w:val="18"/>
                <w:szCs w:val="18"/>
              </w:rPr>
              <w:t>LOJ garai susidarę esamoje ir planuojamoje autocisternų krovos aikštelėje taip pat nuvedami į LOJ garų deginimo įrenginį.</w:t>
            </w:r>
          </w:p>
          <w:p w:rsidR="00A62B9C" w:rsidRPr="00A62B9C" w:rsidRDefault="00A62B9C" w:rsidP="00A62B9C">
            <w:pPr>
              <w:spacing w:before="120"/>
              <w:jc w:val="both"/>
              <w:rPr>
                <w:sz w:val="18"/>
                <w:szCs w:val="18"/>
              </w:rPr>
            </w:pPr>
            <w:r w:rsidRPr="00A62B9C">
              <w:rPr>
                <w:sz w:val="18"/>
                <w:szCs w:val="18"/>
              </w:rPr>
              <w:t>LOJ garų deginimo įrenginio našumo padidinimas užtikrins atitikimą LAND 35 - 2000</w:t>
            </w:r>
            <w:r w:rsidRPr="00A62B9C">
              <w:rPr>
                <w:b/>
                <w:sz w:val="18"/>
                <w:szCs w:val="18"/>
              </w:rPr>
              <w:t xml:space="preserve"> </w:t>
            </w:r>
            <w:r w:rsidRPr="00A62B9C">
              <w:rPr>
                <w:sz w:val="18"/>
                <w:szCs w:val="18"/>
              </w:rPr>
              <w:t xml:space="preserve">reikalavimams. Atlikus įrenginio modernizavimą vienkartiniai LOJ išmetimai į aplinką išliks nepakitę, </w:t>
            </w:r>
            <w:proofErr w:type="spellStart"/>
            <w:r w:rsidRPr="00A62B9C">
              <w:rPr>
                <w:sz w:val="18"/>
                <w:szCs w:val="18"/>
              </w:rPr>
              <w:t>t.y</w:t>
            </w:r>
            <w:proofErr w:type="spellEnd"/>
            <w:r w:rsidRPr="00A62B9C">
              <w:rPr>
                <w:sz w:val="18"/>
                <w:szCs w:val="18"/>
              </w:rPr>
              <w:t xml:space="preserve">. </w:t>
            </w:r>
            <w:r w:rsidRPr="00A62B9C">
              <w:rPr>
                <w:b/>
                <w:sz w:val="18"/>
                <w:szCs w:val="18"/>
              </w:rPr>
              <w:t>150 mg/m</w:t>
            </w:r>
            <w:r w:rsidRPr="00A62B9C">
              <w:rPr>
                <w:b/>
                <w:sz w:val="18"/>
                <w:szCs w:val="18"/>
                <w:vertAlign w:val="superscript"/>
              </w:rPr>
              <w:t>3</w:t>
            </w:r>
          </w:p>
        </w:tc>
        <w:tc>
          <w:tcPr>
            <w:tcW w:w="1843" w:type="dxa"/>
            <w:tcBorders>
              <w:top w:val="single" w:sz="6" w:space="0" w:color="000000"/>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 xml:space="preserve">2020-12-31 </w:t>
            </w:r>
          </w:p>
        </w:tc>
        <w:tc>
          <w:tcPr>
            <w:tcW w:w="2800" w:type="dxa"/>
            <w:tcBorders>
              <w:top w:val="single" w:sz="6" w:space="0" w:color="000000"/>
              <w:left w:val="single" w:sz="6" w:space="0" w:color="000000"/>
              <w:bottom w:val="single" w:sz="6" w:space="0" w:color="000000"/>
              <w:right w:val="single" w:sz="4" w:space="0" w:color="auto"/>
            </w:tcBorders>
            <w:vAlign w:val="center"/>
          </w:tcPr>
          <w:p w:rsidR="00A62B9C" w:rsidRPr="00A62B9C" w:rsidRDefault="00A62B9C" w:rsidP="00A62B9C">
            <w:pPr>
              <w:spacing w:before="120"/>
              <w:rPr>
                <w:b/>
                <w:bCs/>
                <w:sz w:val="18"/>
                <w:szCs w:val="18"/>
              </w:rPr>
            </w:pPr>
            <w:r w:rsidRPr="00A62B9C">
              <w:rPr>
                <w:b/>
                <w:bCs/>
                <w:sz w:val="18"/>
                <w:szCs w:val="18"/>
              </w:rPr>
              <w:t xml:space="preserve">Priemonė įgyvendinta. </w:t>
            </w:r>
          </w:p>
          <w:p w:rsidR="00A62B9C" w:rsidRPr="00A62B9C" w:rsidRDefault="00A62B9C" w:rsidP="00A62B9C">
            <w:pPr>
              <w:spacing w:before="120"/>
              <w:rPr>
                <w:sz w:val="18"/>
                <w:szCs w:val="18"/>
              </w:rPr>
            </w:pPr>
            <w:r w:rsidRPr="00A62B9C">
              <w:rPr>
                <w:sz w:val="18"/>
                <w:szCs w:val="18"/>
              </w:rPr>
              <w:t>Esamo LOJ garų deginimo įrenginio našumas padidintas nuo 3760 m</w:t>
            </w:r>
            <w:r w:rsidRPr="00A62B9C">
              <w:rPr>
                <w:sz w:val="18"/>
                <w:szCs w:val="18"/>
                <w:vertAlign w:val="superscript"/>
              </w:rPr>
              <w:t>3</w:t>
            </w:r>
            <w:r w:rsidRPr="00A62B9C">
              <w:rPr>
                <w:sz w:val="18"/>
                <w:szCs w:val="18"/>
              </w:rPr>
              <w:t>/val. iki 5500 m</w:t>
            </w:r>
            <w:r w:rsidRPr="00A62B9C">
              <w:rPr>
                <w:sz w:val="18"/>
                <w:szCs w:val="18"/>
                <w:vertAlign w:val="superscript"/>
              </w:rPr>
              <w:t>3</w:t>
            </w:r>
            <w:r w:rsidRPr="00A62B9C">
              <w:rPr>
                <w:sz w:val="18"/>
                <w:szCs w:val="18"/>
              </w:rPr>
              <w:t xml:space="preserve">/val.  </w:t>
            </w:r>
          </w:p>
        </w:tc>
      </w:tr>
      <w:tr w:rsidR="00A62B9C" w:rsidRPr="00A62B9C" w:rsidTr="00527EC0">
        <w:trPr>
          <w:cantSplit/>
        </w:trPr>
        <w:tc>
          <w:tcPr>
            <w:tcW w:w="710" w:type="dxa"/>
            <w:tcBorders>
              <w:top w:val="single" w:sz="6" w:space="0" w:color="000000"/>
              <w:left w:val="single" w:sz="4" w:space="0" w:color="auto"/>
              <w:bottom w:val="single" w:sz="6" w:space="0" w:color="000000"/>
              <w:right w:val="single" w:sz="6" w:space="0" w:color="000000"/>
            </w:tcBorders>
            <w:vAlign w:val="center"/>
          </w:tcPr>
          <w:p w:rsidR="00A62B9C" w:rsidRPr="00A62B9C" w:rsidRDefault="00A62B9C" w:rsidP="00A62B9C">
            <w:pPr>
              <w:jc w:val="center"/>
              <w:rPr>
                <w:sz w:val="18"/>
                <w:szCs w:val="18"/>
              </w:rPr>
            </w:pPr>
            <w:r w:rsidRPr="00A62B9C">
              <w:rPr>
                <w:sz w:val="18"/>
                <w:szCs w:val="18"/>
              </w:rPr>
              <w:t>4</w:t>
            </w:r>
          </w:p>
        </w:tc>
        <w:tc>
          <w:tcPr>
            <w:tcW w:w="1134" w:type="dxa"/>
            <w:tcBorders>
              <w:top w:val="single" w:sz="6" w:space="0" w:color="000000"/>
              <w:left w:val="single" w:sz="4" w:space="0" w:color="auto"/>
              <w:bottom w:val="single" w:sz="6" w:space="0" w:color="000000"/>
              <w:right w:val="single" w:sz="6" w:space="0" w:color="000000"/>
            </w:tcBorders>
            <w:vAlign w:val="center"/>
          </w:tcPr>
          <w:p w:rsidR="00A62B9C" w:rsidRPr="00A62B9C" w:rsidRDefault="00A62B9C" w:rsidP="00A62B9C">
            <w:pPr>
              <w:spacing w:before="120"/>
              <w:jc w:val="center"/>
              <w:rPr>
                <w:sz w:val="18"/>
                <w:szCs w:val="18"/>
              </w:rPr>
            </w:pPr>
            <w:r w:rsidRPr="00A62B9C">
              <w:rPr>
                <w:sz w:val="18"/>
                <w:szCs w:val="18"/>
              </w:rPr>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rPr>
                <w:sz w:val="18"/>
                <w:szCs w:val="18"/>
              </w:rPr>
            </w:pPr>
            <w:r w:rsidRPr="00A62B9C">
              <w:rPr>
                <w:sz w:val="18"/>
                <w:szCs w:val="18"/>
              </w:rPr>
              <w:t xml:space="preserve">Suprojektuotojoje naujoje geležinkelio krovos estakadoje ( „0“ estakadoje) LOJ  garų surinkimo sistemos įrengimas ir nuvedimas į esamą LOJ garų </w:t>
            </w:r>
            <w:proofErr w:type="spellStart"/>
            <w:r w:rsidRPr="00A62B9C">
              <w:rPr>
                <w:sz w:val="18"/>
                <w:szCs w:val="18"/>
              </w:rPr>
              <w:t>rekuperavimo</w:t>
            </w:r>
            <w:proofErr w:type="spellEnd"/>
            <w:r w:rsidRPr="00A62B9C">
              <w:rPr>
                <w:sz w:val="18"/>
                <w:szCs w:val="18"/>
              </w:rPr>
              <w:t xml:space="preserve"> įrenginį (</w:t>
            </w:r>
            <w:proofErr w:type="spellStart"/>
            <w:r w:rsidRPr="00A62B9C">
              <w:rPr>
                <w:sz w:val="18"/>
                <w:szCs w:val="18"/>
              </w:rPr>
              <w:t>o.t.š</w:t>
            </w:r>
            <w:proofErr w:type="spellEnd"/>
            <w:r w:rsidRPr="00A62B9C">
              <w:rPr>
                <w:sz w:val="18"/>
                <w:szCs w:val="18"/>
              </w:rPr>
              <w:t xml:space="preserve">. Nr. 121). </w:t>
            </w:r>
          </w:p>
        </w:tc>
        <w:tc>
          <w:tcPr>
            <w:tcW w:w="3260"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jc w:val="both"/>
              <w:rPr>
                <w:sz w:val="18"/>
                <w:szCs w:val="18"/>
              </w:rPr>
            </w:pPr>
            <w:r w:rsidRPr="00A62B9C">
              <w:rPr>
                <w:sz w:val="18"/>
                <w:szCs w:val="18"/>
              </w:rPr>
              <w:t xml:space="preserve">Bus įrengta LOJ garų surinkimo sistema nuo naujos suprojektuotos geležinkelio krovos estakados ir surinkti garai nuvesti valymui į esamą LOJ garų </w:t>
            </w:r>
            <w:proofErr w:type="spellStart"/>
            <w:r w:rsidRPr="00A62B9C">
              <w:rPr>
                <w:sz w:val="18"/>
                <w:szCs w:val="18"/>
              </w:rPr>
              <w:t>rekuperavimo</w:t>
            </w:r>
            <w:proofErr w:type="spellEnd"/>
            <w:r w:rsidRPr="00A62B9C">
              <w:rPr>
                <w:sz w:val="18"/>
                <w:szCs w:val="18"/>
              </w:rPr>
              <w:t xml:space="preserve"> įrenginį (oro taršos šaltinis Nr.121).</w:t>
            </w:r>
          </w:p>
          <w:p w:rsidR="00A62B9C" w:rsidRPr="00A62B9C" w:rsidRDefault="00A62B9C" w:rsidP="00A62B9C">
            <w:pPr>
              <w:spacing w:before="120"/>
              <w:rPr>
                <w:sz w:val="18"/>
                <w:szCs w:val="18"/>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A62B9C" w:rsidRPr="00A62B9C" w:rsidRDefault="00A62B9C" w:rsidP="00A62B9C">
            <w:pPr>
              <w:spacing w:before="120"/>
              <w:jc w:val="both"/>
              <w:rPr>
                <w:sz w:val="18"/>
                <w:szCs w:val="18"/>
              </w:rPr>
            </w:pPr>
            <w:r w:rsidRPr="00A62B9C">
              <w:rPr>
                <w:sz w:val="18"/>
                <w:szCs w:val="18"/>
              </w:rPr>
              <w:t xml:space="preserve">Išmetama LOJ koncentracija po </w:t>
            </w:r>
            <w:proofErr w:type="spellStart"/>
            <w:r w:rsidRPr="00A62B9C">
              <w:rPr>
                <w:sz w:val="18"/>
                <w:szCs w:val="18"/>
              </w:rPr>
              <w:t>rekuperavimo</w:t>
            </w:r>
            <w:proofErr w:type="spellEnd"/>
            <w:r w:rsidRPr="00A62B9C">
              <w:rPr>
                <w:sz w:val="18"/>
                <w:szCs w:val="18"/>
              </w:rPr>
              <w:t xml:space="preserve"> sieks </w:t>
            </w:r>
            <w:r w:rsidRPr="00A62B9C">
              <w:rPr>
                <w:b/>
                <w:sz w:val="18"/>
                <w:szCs w:val="18"/>
              </w:rPr>
              <w:t>150 mg/m</w:t>
            </w:r>
            <w:r w:rsidRPr="00A62B9C">
              <w:rPr>
                <w:b/>
                <w:sz w:val="18"/>
                <w:szCs w:val="18"/>
                <w:vertAlign w:val="superscript"/>
              </w:rPr>
              <w:t>3</w:t>
            </w:r>
            <w:r w:rsidRPr="00A62B9C">
              <w:rPr>
                <w:b/>
                <w:sz w:val="18"/>
                <w:szCs w:val="18"/>
              </w:rPr>
              <w:t xml:space="preserve"> </w:t>
            </w:r>
            <w:r w:rsidRPr="00A62B9C">
              <w:rPr>
                <w:sz w:val="18"/>
                <w:szCs w:val="18"/>
              </w:rPr>
              <w:t>ir atitiks LAND 35-2000 nustatytiems reikalavimams.</w:t>
            </w:r>
          </w:p>
        </w:tc>
        <w:tc>
          <w:tcPr>
            <w:tcW w:w="1843" w:type="dxa"/>
            <w:tcBorders>
              <w:top w:val="single" w:sz="6" w:space="0" w:color="000000"/>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2022-12-31</w:t>
            </w:r>
          </w:p>
        </w:tc>
        <w:tc>
          <w:tcPr>
            <w:tcW w:w="2800" w:type="dxa"/>
            <w:tcBorders>
              <w:top w:val="single" w:sz="6" w:space="0" w:color="000000"/>
              <w:left w:val="single" w:sz="6" w:space="0" w:color="000000"/>
              <w:bottom w:val="single" w:sz="6" w:space="0" w:color="000000"/>
              <w:right w:val="single" w:sz="4" w:space="0" w:color="auto"/>
            </w:tcBorders>
            <w:vAlign w:val="center"/>
          </w:tcPr>
          <w:p w:rsidR="00A62B9C" w:rsidRPr="00A62B9C" w:rsidRDefault="00A62B9C" w:rsidP="00A62B9C">
            <w:pPr>
              <w:spacing w:before="120"/>
              <w:rPr>
                <w:sz w:val="18"/>
                <w:szCs w:val="18"/>
              </w:rPr>
            </w:pPr>
            <w:r w:rsidRPr="00A62B9C">
              <w:rPr>
                <w:sz w:val="18"/>
                <w:szCs w:val="18"/>
              </w:rPr>
              <w:t xml:space="preserve">Šios priemonės įgyvendinimas tiesiogiai priklauso nuo naujos geležinkelio estakados statybos eigos, todėl įgyvendinimo data gali kisti. </w:t>
            </w:r>
          </w:p>
          <w:p w:rsidR="00A62B9C" w:rsidRPr="00A62B9C" w:rsidRDefault="00A62B9C" w:rsidP="00A62B9C">
            <w:pPr>
              <w:spacing w:before="120"/>
              <w:rPr>
                <w:sz w:val="18"/>
                <w:szCs w:val="18"/>
              </w:rPr>
            </w:pPr>
            <w:r w:rsidRPr="00A62B9C">
              <w:rPr>
                <w:sz w:val="18"/>
                <w:szCs w:val="18"/>
              </w:rPr>
              <w:t xml:space="preserve">Per 2019 m. buvo  parengtas naujos estakados statybos projektas. </w:t>
            </w:r>
          </w:p>
          <w:p w:rsidR="00A62B9C" w:rsidRPr="00A62B9C" w:rsidRDefault="00A62B9C" w:rsidP="00A62B9C">
            <w:pPr>
              <w:spacing w:before="120"/>
              <w:rPr>
                <w:sz w:val="18"/>
                <w:szCs w:val="18"/>
              </w:rPr>
            </w:pPr>
            <w:r w:rsidRPr="00A62B9C">
              <w:rPr>
                <w:sz w:val="18"/>
                <w:szCs w:val="18"/>
              </w:rPr>
              <w:t>Viešųjų pirkimų procedūros statybos darbams įsigyti  - nepradėtos.</w:t>
            </w:r>
          </w:p>
          <w:p w:rsidR="00A62B9C" w:rsidRPr="00A62B9C" w:rsidRDefault="00A62B9C" w:rsidP="00A62B9C">
            <w:pPr>
              <w:spacing w:before="120"/>
              <w:rPr>
                <w:sz w:val="18"/>
                <w:szCs w:val="18"/>
              </w:rPr>
            </w:pPr>
            <w:r w:rsidRPr="00A62B9C">
              <w:rPr>
                <w:sz w:val="18"/>
                <w:szCs w:val="18"/>
              </w:rPr>
              <w:t>Bendrovei taikomos viešųjų pirkimų procedūros, kurios gali įtakoti suplanuotos priemonės įgyvendinimo datą.</w:t>
            </w:r>
          </w:p>
          <w:p w:rsidR="00A62B9C" w:rsidRPr="00A62B9C" w:rsidRDefault="00A62B9C" w:rsidP="00A62B9C">
            <w:pPr>
              <w:spacing w:before="120"/>
              <w:rPr>
                <w:sz w:val="18"/>
                <w:szCs w:val="18"/>
              </w:rPr>
            </w:pPr>
          </w:p>
        </w:tc>
      </w:tr>
    </w:tbl>
    <w:p w:rsidR="00A62B9C" w:rsidRPr="00A62B9C" w:rsidRDefault="00A62B9C" w:rsidP="00A62B9C">
      <w:pPr>
        <w:widowControl w:val="0"/>
        <w:ind w:firstLine="567"/>
        <w:jc w:val="both"/>
        <w:rPr>
          <w:sz w:val="22"/>
        </w:rPr>
      </w:pPr>
    </w:p>
    <w:p w:rsidR="00A62B9C" w:rsidRPr="00A62B9C" w:rsidRDefault="00A62B9C" w:rsidP="00A62B9C">
      <w:pPr>
        <w:spacing w:after="200" w:line="276" w:lineRule="auto"/>
        <w:rPr>
          <w:sz w:val="22"/>
        </w:rPr>
      </w:pPr>
      <w:r w:rsidRPr="00A62B9C">
        <w:rPr>
          <w:sz w:val="22"/>
        </w:rPr>
        <w:br w:type="page"/>
      </w:r>
    </w:p>
    <w:p w:rsidR="00A62B9C" w:rsidRPr="00A62B9C" w:rsidRDefault="00A62B9C" w:rsidP="00A62B9C">
      <w:pPr>
        <w:widowControl w:val="0"/>
        <w:jc w:val="both"/>
        <w:rPr>
          <w:b/>
          <w:bCs/>
          <w:sz w:val="18"/>
          <w:szCs w:val="18"/>
        </w:rPr>
      </w:pPr>
      <w:r w:rsidRPr="00A62B9C">
        <w:rPr>
          <w:b/>
          <w:bCs/>
          <w:sz w:val="18"/>
          <w:szCs w:val="18"/>
        </w:rPr>
        <w:lastRenderedPageBreak/>
        <w:t xml:space="preserve">Informacija apie 2018-12-05 Aplinkos apsaugos agentūros raštu Nr.(30)A4(e) – 2913 patvirtintame Aplinkosaugos veiksmų plane (toliau – 2018-12-05 AVP), numatytų priemonių įgyvendinimo progresą: </w:t>
      </w:r>
    </w:p>
    <w:p w:rsidR="00A62B9C" w:rsidRPr="00A62B9C" w:rsidRDefault="00A62B9C" w:rsidP="00A62B9C">
      <w:pPr>
        <w:widowControl w:val="0"/>
        <w:ind w:firstLine="567"/>
        <w:jc w:val="both"/>
        <w:rPr>
          <w:sz w:val="18"/>
          <w:szCs w:val="18"/>
        </w:rPr>
      </w:pPr>
    </w:p>
    <w:tbl>
      <w:tblPr>
        <w:tblStyle w:val="Lentelstinklelis8"/>
        <w:tblW w:w="0" w:type="auto"/>
        <w:tblInd w:w="-147" w:type="dxa"/>
        <w:tblLook w:val="04A0" w:firstRow="1" w:lastRow="0" w:firstColumn="1" w:lastColumn="0" w:noHBand="0" w:noVBand="1"/>
      </w:tblPr>
      <w:tblGrid>
        <w:gridCol w:w="840"/>
        <w:gridCol w:w="2931"/>
        <w:gridCol w:w="11049"/>
      </w:tblGrid>
      <w:tr w:rsidR="00A62B9C" w:rsidRPr="00A62B9C" w:rsidTr="00527EC0">
        <w:trPr>
          <w:trHeight w:val="368"/>
          <w:tblHeader/>
        </w:trPr>
        <w:tc>
          <w:tcPr>
            <w:tcW w:w="851" w:type="dxa"/>
            <w:vAlign w:val="center"/>
          </w:tcPr>
          <w:p w:rsidR="00A62B9C" w:rsidRPr="00A62B9C" w:rsidRDefault="00A62B9C" w:rsidP="00A62B9C">
            <w:pPr>
              <w:widowControl w:val="0"/>
              <w:spacing w:before="60"/>
              <w:jc w:val="center"/>
              <w:rPr>
                <w:b/>
                <w:bCs/>
                <w:sz w:val="18"/>
                <w:szCs w:val="18"/>
              </w:rPr>
            </w:pPr>
            <w:r w:rsidRPr="00A62B9C">
              <w:rPr>
                <w:b/>
                <w:bCs/>
                <w:sz w:val="18"/>
                <w:szCs w:val="18"/>
              </w:rPr>
              <w:t>Eil. Nr.</w:t>
            </w:r>
          </w:p>
        </w:tc>
        <w:tc>
          <w:tcPr>
            <w:tcW w:w="2977" w:type="dxa"/>
            <w:vAlign w:val="center"/>
          </w:tcPr>
          <w:p w:rsidR="00A62B9C" w:rsidRPr="00A62B9C" w:rsidRDefault="00A62B9C" w:rsidP="00A62B9C">
            <w:pPr>
              <w:widowControl w:val="0"/>
              <w:spacing w:before="60"/>
              <w:jc w:val="center"/>
              <w:rPr>
                <w:b/>
                <w:bCs/>
                <w:sz w:val="18"/>
                <w:szCs w:val="18"/>
              </w:rPr>
            </w:pPr>
            <w:r w:rsidRPr="00A62B9C">
              <w:rPr>
                <w:b/>
                <w:bCs/>
                <w:sz w:val="18"/>
                <w:szCs w:val="18"/>
              </w:rPr>
              <w:t>Oro taršą mažinanti priemonė</w:t>
            </w:r>
          </w:p>
        </w:tc>
        <w:tc>
          <w:tcPr>
            <w:tcW w:w="11335" w:type="dxa"/>
            <w:vAlign w:val="center"/>
          </w:tcPr>
          <w:p w:rsidR="00A62B9C" w:rsidRPr="00A62B9C" w:rsidRDefault="00A62B9C" w:rsidP="00A62B9C">
            <w:pPr>
              <w:widowControl w:val="0"/>
              <w:spacing w:before="60"/>
              <w:jc w:val="center"/>
              <w:rPr>
                <w:b/>
                <w:bCs/>
                <w:sz w:val="18"/>
                <w:szCs w:val="18"/>
              </w:rPr>
            </w:pPr>
            <w:r w:rsidRPr="00A62B9C">
              <w:rPr>
                <w:b/>
                <w:bCs/>
                <w:sz w:val="18"/>
                <w:szCs w:val="18"/>
              </w:rPr>
              <w:t>Bendrovės atlikti veiksmai per 2019 m.</w:t>
            </w:r>
          </w:p>
        </w:tc>
      </w:tr>
      <w:tr w:rsidR="00A62B9C" w:rsidRPr="00A62B9C" w:rsidTr="00527EC0">
        <w:trPr>
          <w:trHeight w:val="3674"/>
        </w:trPr>
        <w:tc>
          <w:tcPr>
            <w:tcW w:w="851" w:type="dxa"/>
          </w:tcPr>
          <w:p w:rsidR="00A62B9C" w:rsidRPr="00A62B9C" w:rsidRDefault="00A62B9C" w:rsidP="00A62B9C">
            <w:pPr>
              <w:widowControl w:val="0"/>
              <w:spacing w:before="60"/>
              <w:jc w:val="both"/>
              <w:rPr>
                <w:sz w:val="18"/>
                <w:szCs w:val="18"/>
              </w:rPr>
            </w:pPr>
            <w:r w:rsidRPr="00A62B9C">
              <w:rPr>
                <w:sz w:val="18"/>
                <w:szCs w:val="18"/>
              </w:rPr>
              <w:t>1.</w:t>
            </w:r>
          </w:p>
        </w:tc>
        <w:tc>
          <w:tcPr>
            <w:tcW w:w="2977" w:type="dxa"/>
          </w:tcPr>
          <w:p w:rsidR="00A62B9C" w:rsidRPr="00A62B9C" w:rsidRDefault="00A62B9C" w:rsidP="00A62B9C">
            <w:pPr>
              <w:widowControl w:val="0"/>
              <w:spacing w:before="40"/>
              <w:jc w:val="both"/>
              <w:rPr>
                <w:sz w:val="18"/>
                <w:szCs w:val="18"/>
              </w:rPr>
            </w:pPr>
            <w:r w:rsidRPr="00A62B9C">
              <w:rPr>
                <w:sz w:val="18"/>
                <w:szCs w:val="18"/>
              </w:rPr>
              <w:t>Oro teršalų valymo įrenginys Nr.125, kuriame bus valomi surinkti teršalai nuo:</w:t>
            </w:r>
          </w:p>
          <w:p w:rsidR="00A62B9C" w:rsidRPr="00A62B9C" w:rsidRDefault="00A62B9C" w:rsidP="00A62B9C">
            <w:pPr>
              <w:widowControl w:val="0"/>
              <w:spacing w:before="40"/>
              <w:jc w:val="both"/>
              <w:rPr>
                <w:b/>
                <w:bCs/>
                <w:sz w:val="18"/>
                <w:szCs w:val="18"/>
              </w:rPr>
            </w:pPr>
            <w:r w:rsidRPr="00A62B9C">
              <w:rPr>
                <w:sz w:val="18"/>
                <w:szCs w:val="18"/>
              </w:rPr>
              <w:t>(i) 16 naftos produktų talpyklų esančių tamsių naftos produktų parke;</w:t>
            </w:r>
          </w:p>
          <w:p w:rsidR="00A62B9C" w:rsidRPr="00A62B9C" w:rsidRDefault="00A62B9C" w:rsidP="00A62B9C">
            <w:pPr>
              <w:widowControl w:val="0"/>
              <w:spacing w:before="40"/>
              <w:jc w:val="both"/>
              <w:rPr>
                <w:sz w:val="18"/>
                <w:szCs w:val="18"/>
              </w:rPr>
            </w:pPr>
            <w:r w:rsidRPr="00A62B9C">
              <w:rPr>
                <w:sz w:val="18"/>
                <w:szCs w:val="18"/>
              </w:rPr>
              <w:t xml:space="preserve"> (ii) geležinkelio naftos produktų krovos estakados kelių Nr.1-2.</w:t>
            </w:r>
          </w:p>
          <w:p w:rsidR="00A62B9C" w:rsidRPr="00A62B9C" w:rsidRDefault="00A62B9C" w:rsidP="00A62B9C">
            <w:pPr>
              <w:widowControl w:val="0"/>
              <w:spacing w:before="40"/>
              <w:jc w:val="both"/>
              <w:rPr>
                <w:sz w:val="18"/>
                <w:szCs w:val="18"/>
              </w:rPr>
            </w:pPr>
          </w:p>
          <w:p w:rsidR="00A62B9C" w:rsidRPr="00A62B9C" w:rsidRDefault="00A62B9C" w:rsidP="00A62B9C">
            <w:pPr>
              <w:widowControl w:val="0"/>
              <w:spacing w:before="40"/>
              <w:jc w:val="both"/>
              <w:rPr>
                <w:sz w:val="18"/>
                <w:szCs w:val="18"/>
              </w:rPr>
            </w:pPr>
          </w:p>
        </w:tc>
        <w:tc>
          <w:tcPr>
            <w:tcW w:w="11335" w:type="dxa"/>
          </w:tcPr>
          <w:p w:rsidR="00A62B9C" w:rsidRPr="00A62B9C" w:rsidRDefault="00A62B9C" w:rsidP="00A62B9C">
            <w:pPr>
              <w:widowControl w:val="0"/>
              <w:spacing w:before="40"/>
              <w:jc w:val="both"/>
              <w:rPr>
                <w:sz w:val="18"/>
                <w:szCs w:val="18"/>
              </w:rPr>
            </w:pPr>
            <w:r w:rsidRPr="00A62B9C">
              <w:rPr>
                <w:sz w:val="18"/>
                <w:szCs w:val="18"/>
              </w:rPr>
              <w:t>2018-12-05 AVP buvo numatyta statyti 2 oro teršalų valymo įrenginius: vieną -  skirtą surinktiems oro teršalams nuo talpyklų, esančių TNP parke (</w:t>
            </w:r>
            <w:proofErr w:type="spellStart"/>
            <w:r w:rsidRPr="00A62B9C">
              <w:rPr>
                <w:sz w:val="18"/>
                <w:szCs w:val="18"/>
              </w:rPr>
              <w:t>o.t.š</w:t>
            </w:r>
            <w:proofErr w:type="spellEnd"/>
            <w:r w:rsidRPr="00A62B9C">
              <w:rPr>
                <w:sz w:val="18"/>
                <w:szCs w:val="18"/>
              </w:rPr>
              <w:t>. nr.125), kitą -  iš geležinkelio krovos estakados kelių Nr.1-2 (</w:t>
            </w:r>
            <w:proofErr w:type="spellStart"/>
            <w:r w:rsidRPr="00A62B9C">
              <w:rPr>
                <w:sz w:val="18"/>
                <w:szCs w:val="18"/>
              </w:rPr>
              <w:t>o.t.š</w:t>
            </w:r>
            <w:proofErr w:type="spellEnd"/>
            <w:r w:rsidRPr="00A62B9C">
              <w:rPr>
                <w:sz w:val="18"/>
                <w:szCs w:val="18"/>
              </w:rPr>
              <w:t xml:space="preserve"> Nr.124). </w:t>
            </w:r>
          </w:p>
          <w:p w:rsidR="00A62B9C" w:rsidRPr="00A62B9C" w:rsidRDefault="00A62B9C" w:rsidP="00A62B9C">
            <w:pPr>
              <w:widowControl w:val="0"/>
              <w:spacing w:before="40"/>
              <w:jc w:val="both"/>
              <w:rPr>
                <w:sz w:val="18"/>
                <w:szCs w:val="18"/>
              </w:rPr>
            </w:pPr>
            <w:r w:rsidRPr="00A62B9C">
              <w:rPr>
                <w:sz w:val="18"/>
                <w:szCs w:val="18"/>
              </w:rPr>
              <w:t>Per 2019 m. bendrovė analizavo technines galimybes dėl oro teršalų valymo įrenginių įrengimo ir 2019 m. IV priėmė sprendimą, kad optimaliausias variantas įrengti vieną oro teršalų valymo įrenginį (</w:t>
            </w:r>
            <w:proofErr w:type="spellStart"/>
            <w:r w:rsidRPr="00A62B9C">
              <w:rPr>
                <w:sz w:val="18"/>
                <w:szCs w:val="18"/>
              </w:rPr>
              <w:t>o.t.š</w:t>
            </w:r>
            <w:proofErr w:type="spellEnd"/>
            <w:r w:rsidRPr="00A62B9C">
              <w:rPr>
                <w:sz w:val="18"/>
                <w:szCs w:val="18"/>
              </w:rPr>
              <w:t xml:space="preserve"> Nr. 125), kuriame bus valomi surinkti oro teršalai:</w:t>
            </w:r>
          </w:p>
          <w:p w:rsidR="00A62B9C" w:rsidRPr="00A62B9C" w:rsidRDefault="00A62B9C" w:rsidP="00A62B9C">
            <w:pPr>
              <w:widowControl w:val="0"/>
              <w:spacing w:before="40"/>
              <w:ind w:left="567"/>
              <w:jc w:val="both"/>
              <w:rPr>
                <w:sz w:val="18"/>
                <w:szCs w:val="18"/>
              </w:rPr>
            </w:pPr>
            <w:r w:rsidRPr="00A62B9C">
              <w:rPr>
                <w:sz w:val="18"/>
                <w:szCs w:val="18"/>
              </w:rPr>
              <w:t>a) oro teršalai surinkti nuo tamsių naftos produktų (TNP)  parke esančių 16 talpyklų, 2018-12-05 AVP oro teršalų įrenginys Nr.125.</w:t>
            </w:r>
          </w:p>
          <w:p w:rsidR="00A62B9C" w:rsidRPr="00A62B9C" w:rsidRDefault="00A62B9C" w:rsidP="00A62B9C">
            <w:pPr>
              <w:widowControl w:val="0"/>
              <w:spacing w:before="40"/>
              <w:ind w:left="567"/>
              <w:jc w:val="both"/>
              <w:rPr>
                <w:sz w:val="18"/>
                <w:szCs w:val="18"/>
              </w:rPr>
            </w:pPr>
            <w:r w:rsidRPr="00A62B9C">
              <w:rPr>
                <w:sz w:val="18"/>
                <w:szCs w:val="18"/>
              </w:rPr>
              <w:t>b) iš esamos krovos estakados kelių Nr.1-2, 2018-12-05 AVP oro teršalų valymo įrenginys Nr.124;</w:t>
            </w:r>
          </w:p>
          <w:p w:rsidR="00A62B9C" w:rsidRPr="00A62B9C" w:rsidRDefault="00A62B9C" w:rsidP="00A62B9C">
            <w:pPr>
              <w:widowControl w:val="0"/>
              <w:spacing w:before="40"/>
              <w:jc w:val="both"/>
              <w:rPr>
                <w:sz w:val="18"/>
                <w:szCs w:val="18"/>
              </w:rPr>
            </w:pPr>
            <w:r w:rsidRPr="00A62B9C">
              <w:rPr>
                <w:sz w:val="18"/>
                <w:szCs w:val="18"/>
              </w:rPr>
              <w:t xml:space="preserve">Oro valymo įrenginys, kuriame bus valomi surinkti oro teršalai nuo estakados kelių Nr.1-2  ir TNP parko talpyklų </w:t>
            </w:r>
            <w:r w:rsidRPr="00A62B9C">
              <w:rPr>
                <w:b/>
                <w:bCs/>
                <w:sz w:val="18"/>
                <w:szCs w:val="18"/>
              </w:rPr>
              <w:t>atitiks 2019-02-19 Atrankos išvadoje nurodytą po valymo likutinę vertę teršalų vertę – 1 g/m</w:t>
            </w:r>
            <w:r w:rsidRPr="00A62B9C">
              <w:rPr>
                <w:b/>
                <w:bCs/>
                <w:sz w:val="18"/>
                <w:szCs w:val="18"/>
                <w:vertAlign w:val="superscript"/>
              </w:rPr>
              <w:t>3</w:t>
            </w:r>
            <w:r w:rsidRPr="00A62B9C">
              <w:rPr>
                <w:b/>
                <w:bCs/>
                <w:sz w:val="18"/>
                <w:szCs w:val="18"/>
              </w:rPr>
              <w:t xml:space="preserve"> (1000 mg/m</w:t>
            </w:r>
            <w:r w:rsidRPr="00A62B9C">
              <w:rPr>
                <w:b/>
                <w:bCs/>
                <w:sz w:val="18"/>
                <w:szCs w:val="18"/>
                <w:vertAlign w:val="superscript"/>
              </w:rPr>
              <w:t>3</w:t>
            </w:r>
            <w:r w:rsidRPr="00A62B9C">
              <w:rPr>
                <w:b/>
                <w:bCs/>
                <w:sz w:val="18"/>
                <w:szCs w:val="18"/>
              </w:rPr>
              <w:t xml:space="preserve">). </w:t>
            </w:r>
          </w:p>
          <w:p w:rsidR="00A62B9C" w:rsidRPr="00A62B9C" w:rsidRDefault="00A62B9C" w:rsidP="00A62B9C">
            <w:pPr>
              <w:widowControl w:val="0"/>
              <w:spacing w:before="40"/>
              <w:jc w:val="both"/>
              <w:rPr>
                <w:sz w:val="18"/>
                <w:szCs w:val="18"/>
              </w:rPr>
            </w:pPr>
            <w:r w:rsidRPr="00A62B9C">
              <w:rPr>
                <w:sz w:val="18"/>
                <w:szCs w:val="18"/>
              </w:rPr>
              <w:t xml:space="preserve">Planuojamos ūkinės veiklos dėl poveikio aplinkos vertinimo dokumentai buvo rengiami tuo metu, kai bendrovė tik preliminariai vertino įvairias technines alternatyvas dėl oro teršalų valymo įrenginių įrengimo ir nebuvo priimta konkrečių techninių sprendimų. Per 2019 m. buvo atlikti šie veiksmai: </w:t>
            </w:r>
          </w:p>
          <w:p w:rsidR="00A62B9C" w:rsidRPr="00A62B9C" w:rsidRDefault="00A62B9C" w:rsidP="00A62B9C">
            <w:pPr>
              <w:widowControl w:val="0"/>
              <w:spacing w:before="40"/>
              <w:jc w:val="both"/>
              <w:rPr>
                <w:sz w:val="18"/>
                <w:szCs w:val="18"/>
              </w:rPr>
            </w:pPr>
            <w:r w:rsidRPr="00A62B9C">
              <w:rPr>
                <w:sz w:val="18"/>
                <w:szCs w:val="18"/>
              </w:rPr>
              <w:t xml:space="preserve">2019 m. III </w:t>
            </w:r>
            <w:proofErr w:type="spellStart"/>
            <w:r w:rsidRPr="00A62B9C">
              <w:rPr>
                <w:sz w:val="18"/>
                <w:szCs w:val="18"/>
              </w:rPr>
              <w:t>ketv</w:t>
            </w:r>
            <w:proofErr w:type="spellEnd"/>
            <w:r w:rsidRPr="00A62B9C">
              <w:rPr>
                <w:sz w:val="18"/>
                <w:szCs w:val="18"/>
              </w:rPr>
              <w:t xml:space="preserve">. bendrovės užsakymu buvo rengta techninė studija dėl oro teršalų valymo įrenginių įrengimo TNP parke, kurioje pateikta išvada, kad optimaliausias variantas yra įrengti vieną oro teršalų valymo įrenginį teršalų, surinktų teršalų iš TNP talpyklų ir estakados kelių Nr.1-2 valymui. </w:t>
            </w:r>
          </w:p>
          <w:p w:rsidR="00A62B9C" w:rsidRPr="00A62B9C" w:rsidRDefault="00A62B9C" w:rsidP="00A62B9C">
            <w:pPr>
              <w:widowControl w:val="0"/>
              <w:spacing w:before="40"/>
              <w:jc w:val="both"/>
              <w:rPr>
                <w:sz w:val="18"/>
                <w:szCs w:val="18"/>
              </w:rPr>
            </w:pPr>
            <w:r w:rsidRPr="00A62B9C">
              <w:rPr>
                <w:sz w:val="18"/>
                <w:szCs w:val="18"/>
              </w:rPr>
              <w:t xml:space="preserve">2019 m. IV </w:t>
            </w:r>
            <w:proofErr w:type="spellStart"/>
            <w:r w:rsidRPr="00A62B9C">
              <w:rPr>
                <w:sz w:val="18"/>
                <w:szCs w:val="18"/>
              </w:rPr>
              <w:t>ketv</w:t>
            </w:r>
            <w:proofErr w:type="spellEnd"/>
            <w:r w:rsidRPr="00A62B9C">
              <w:rPr>
                <w:sz w:val="18"/>
                <w:szCs w:val="18"/>
              </w:rPr>
              <w:t>. remiantis studijoje pateikta išvada, buvo parengtas techninis projektas dėl oro teršalų valymo įrenginio įrengimo.</w:t>
            </w:r>
          </w:p>
          <w:p w:rsidR="00A62B9C" w:rsidRPr="00A62B9C" w:rsidRDefault="00A62B9C" w:rsidP="00A62B9C">
            <w:pPr>
              <w:widowControl w:val="0"/>
              <w:spacing w:before="40"/>
              <w:jc w:val="both"/>
              <w:rPr>
                <w:sz w:val="18"/>
                <w:szCs w:val="18"/>
              </w:rPr>
            </w:pPr>
            <w:r w:rsidRPr="00A62B9C">
              <w:rPr>
                <w:sz w:val="18"/>
                <w:szCs w:val="18"/>
              </w:rPr>
              <w:t xml:space="preserve">2020 m. I </w:t>
            </w:r>
            <w:proofErr w:type="spellStart"/>
            <w:r w:rsidRPr="00A62B9C">
              <w:rPr>
                <w:sz w:val="18"/>
                <w:szCs w:val="18"/>
              </w:rPr>
              <w:t>ketv</w:t>
            </w:r>
            <w:proofErr w:type="spellEnd"/>
            <w:r w:rsidRPr="00A62B9C">
              <w:rPr>
                <w:sz w:val="18"/>
                <w:szCs w:val="18"/>
              </w:rPr>
              <w:t>. CVPIP paskelbtas pirkimas dėl oro teršalų valymo įrenginio įsigijimo (pirkimo numeris: 468954); pasiūlymų pateikimo terminas – 2020-03-02, vėliau derybos su potencialiais įrangos teikėjais.</w:t>
            </w:r>
          </w:p>
          <w:p w:rsidR="00A62B9C" w:rsidRPr="00A62B9C" w:rsidRDefault="00A62B9C" w:rsidP="00A62B9C">
            <w:pPr>
              <w:widowControl w:val="0"/>
              <w:spacing w:before="40"/>
              <w:jc w:val="both"/>
              <w:rPr>
                <w:sz w:val="18"/>
                <w:szCs w:val="18"/>
              </w:rPr>
            </w:pPr>
            <w:r w:rsidRPr="00A62B9C">
              <w:rPr>
                <w:sz w:val="18"/>
                <w:szCs w:val="18"/>
              </w:rPr>
              <w:t xml:space="preserve">2020 m. II </w:t>
            </w:r>
            <w:proofErr w:type="spellStart"/>
            <w:r w:rsidRPr="00A62B9C">
              <w:rPr>
                <w:sz w:val="18"/>
                <w:szCs w:val="18"/>
              </w:rPr>
              <w:t>key</w:t>
            </w:r>
            <w:proofErr w:type="spellEnd"/>
            <w:r w:rsidRPr="00A62B9C">
              <w:rPr>
                <w:sz w:val="18"/>
                <w:szCs w:val="18"/>
              </w:rPr>
              <w:t>. preliminarios sutarties dėl oro teršalų įrenginio pasirašymo data (planuojam pasirašytai sutartį- 2020-04-30).</w:t>
            </w:r>
          </w:p>
        </w:tc>
      </w:tr>
      <w:tr w:rsidR="00A62B9C" w:rsidRPr="00A62B9C" w:rsidTr="00527EC0">
        <w:trPr>
          <w:trHeight w:val="1677"/>
        </w:trPr>
        <w:tc>
          <w:tcPr>
            <w:tcW w:w="851" w:type="dxa"/>
          </w:tcPr>
          <w:p w:rsidR="00A62B9C" w:rsidRPr="00A62B9C" w:rsidRDefault="00A62B9C" w:rsidP="00A62B9C">
            <w:pPr>
              <w:widowControl w:val="0"/>
              <w:spacing w:before="60"/>
              <w:jc w:val="both"/>
              <w:rPr>
                <w:sz w:val="18"/>
                <w:szCs w:val="18"/>
              </w:rPr>
            </w:pPr>
            <w:r w:rsidRPr="00A62B9C">
              <w:rPr>
                <w:sz w:val="18"/>
                <w:szCs w:val="18"/>
              </w:rPr>
              <w:t xml:space="preserve">2. </w:t>
            </w:r>
          </w:p>
        </w:tc>
        <w:tc>
          <w:tcPr>
            <w:tcW w:w="2977" w:type="dxa"/>
          </w:tcPr>
          <w:p w:rsidR="00A62B9C" w:rsidRPr="00A62B9C" w:rsidRDefault="00A62B9C" w:rsidP="00A62B9C">
            <w:pPr>
              <w:widowControl w:val="0"/>
              <w:spacing w:before="40"/>
              <w:jc w:val="both"/>
              <w:rPr>
                <w:sz w:val="18"/>
                <w:szCs w:val="18"/>
              </w:rPr>
            </w:pPr>
            <w:r w:rsidRPr="00A62B9C">
              <w:rPr>
                <w:sz w:val="18"/>
                <w:szCs w:val="18"/>
              </w:rPr>
              <w:t xml:space="preserve">Oro teršalų valymo įrenginio – LOJ garų </w:t>
            </w:r>
            <w:proofErr w:type="spellStart"/>
            <w:r w:rsidRPr="00A62B9C">
              <w:rPr>
                <w:sz w:val="18"/>
                <w:szCs w:val="18"/>
              </w:rPr>
              <w:t>rekuperavimo</w:t>
            </w:r>
            <w:proofErr w:type="spellEnd"/>
            <w:r w:rsidRPr="00A62B9C">
              <w:rPr>
                <w:sz w:val="18"/>
                <w:szCs w:val="18"/>
              </w:rPr>
              <w:t xml:space="preserve"> įrenginio (oro taršos šaltinis </w:t>
            </w:r>
            <w:r w:rsidRPr="00A62B9C">
              <w:rPr>
                <w:bCs/>
                <w:sz w:val="18"/>
                <w:szCs w:val="18"/>
              </w:rPr>
              <w:t>Nr. 126</w:t>
            </w:r>
            <w:r w:rsidRPr="00A62B9C">
              <w:rPr>
                <w:sz w:val="18"/>
                <w:szCs w:val="18"/>
              </w:rPr>
              <w:t>) įrengimas</w:t>
            </w:r>
          </w:p>
        </w:tc>
        <w:tc>
          <w:tcPr>
            <w:tcW w:w="11335" w:type="dxa"/>
          </w:tcPr>
          <w:p w:rsidR="00A62B9C" w:rsidRPr="00A62B9C" w:rsidRDefault="00A62B9C" w:rsidP="00A62B9C">
            <w:pPr>
              <w:spacing w:before="40"/>
              <w:ind w:right="369"/>
              <w:rPr>
                <w:rFonts w:eastAsia="Calibri"/>
                <w:sz w:val="18"/>
                <w:szCs w:val="18"/>
              </w:rPr>
            </w:pPr>
            <w:r w:rsidRPr="00A62B9C">
              <w:rPr>
                <w:rFonts w:eastAsia="Calibri"/>
                <w:sz w:val="18"/>
                <w:szCs w:val="18"/>
              </w:rPr>
              <w:t xml:space="preserve">2019 m. I </w:t>
            </w:r>
            <w:proofErr w:type="spellStart"/>
            <w:r w:rsidRPr="00A62B9C">
              <w:rPr>
                <w:rFonts w:eastAsia="Calibri"/>
                <w:sz w:val="18"/>
                <w:szCs w:val="18"/>
              </w:rPr>
              <w:t>ketv</w:t>
            </w:r>
            <w:proofErr w:type="spellEnd"/>
            <w:r w:rsidRPr="00A62B9C">
              <w:rPr>
                <w:rFonts w:eastAsia="Calibri"/>
                <w:sz w:val="18"/>
                <w:szCs w:val="18"/>
              </w:rPr>
              <w:t>. iš atsakingos institucijos gautas leidimas įrengti oro teršalų valymo įrenginį.</w:t>
            </w:r>
          </w:p>
          <w:p w:rsidR="00A62B9C" w:rsidRPr="00A62B9C" w:rsidRDefault="00A62B9C" w:rsidP="00A62B9C">
            <w:pPr>
              <w:spacing w:before="40"/>
              <w:ind w:right="369"/>
              <w:rPr>
                <w:rFonts w:eastAsia="Calibri"/>
                <w:sz w:val="18"/>
                <w:szCs w:val="18"/>
              </w:rPr>
            </w:pPr>
            <w:r w:rsidRPr="00A62B9C">
              <w:rPr>
                <w:rFonts w:eastAsia="Calibri"/>
                <w:sz w:val="18"/>
                <w:szCs w:val="18"/>
              </w:rPr>
              <w:t xml:space="preserve">2019 m. II </w:t>
            </w:r>
            <w:proofErr w:type="spellStart"/>
            <w:r w:rsidRPr="00A62B9C">
              <w:rPr>
                <w:rFonts w:eastAsia="Calibri"/>
                <w:sz w:val="18"/>
                <w:szCs w:val="18"/>
              </w:rPr>
              <w:t>ketv</w:t>
            </w:r>
            <w:proofErr w:type="spellEnd"/>
            <w:r w:rsidRPr="00A62B9C">
              <w:rPr>
                <w:rFonts w:eastAsia="Calibri"/>
                <w:sz w:val="18"/>
                <w:szCs w:val="18"/>
              </w:rPr>
              <w:t>. parengta techninė specifikacija įrenginio įsigijimui.</w:t>
            </w:r>
          </w:p>
          <w:p w:rsidR="00A62B9C" w:rsidRPr="00A62B9C" w:rsidRDefault="00A62B9C" w:rsidP="00A62B9C">
            <w:pPr>
              <w:spacing w:before="40"/>
              <w:ind w:right="369"/>
              <w:rPr>
                <w:rFonts w:eastAsia="Calibri"/>
                <w:sz w:val="18"/>
                <w:szCs w:val="18"/>
              </w:rPr>
            </w:pPr>
            <w:r w:rsidRPr="00A62B9C">
              <w:rPr>
                <w:rFonts w:eastAsia="Calibri"/>
                <w:sz w:val="18"/>
                <w:szCs w:val="18"/>
              </w:rPr>
              <w:t xml:space="preserve">2019 m III </w:t>
            </w:r>
            <w:proofErr w:type="spellStart"/>
            <w:r w:rsidRPr="00A62B9C">
              <w:rPr>
                <w:rFonts w:eastAsia="Calibri"/>
                <w:sz w:val="18"/>
                <w:szCs w:val="18"/>
              </w:rPr>
              <w:t>ketv</w:t>
            </w:r>
            <w:proofErr w:type="spellEnd"/>
            <w:r w:rsidRPr="00A62B9C">
              <w:rPr>
                <w:rFonts w:eastAsia="Calibri"/>
                <w:sz w:val="18"/>
                <w:szCs w:val="18"/>
              </w:rPr>
              <w:t>. atliktas rinkos tyrimas dėl įrangos įsigijimo ir montavimo darbų.</w:t>
            </w:r>
          </w:p>
          <w:p w:rsidR="00A62B9C" w:rsidRPr="00A62B9C" w:rsidRDefault="00A62B9C" w:rsidP="00A62B9C">
            <w:pPr>
              <w:widowControl w:val="0"/>
              <w:spacing w:before="40"/>
              <w:jc w:val="both"/>
              <w:rPr>
                <w:rFonts w:eastAsia="Calibri"/>
                <w:sz w:val="18"/>
                <w:szCs w:val="18"/>
              </w:rPr>
            </w:pPr>
            <w:r w:rsidRPr="00A62B9C">
              <w:rPr>
                <w:rFonts w:eastAsia="Calibri"/>
                <w:sz w:val="18"/>
                <w:szCs w:val="18"/>
              </w:rPr>
              <w:t xml:space="preserve">2019 m. IV </w:t>
            </w:r>
            <w:proofErr w:type="spellStart"/>
            <w:r w:rsidRPr="00A62B9C">
              <w:rPr>
                <w:rFonts w:eastAsia="Calibri"/>
                <w:sz w:val="18"/>
                <w:szCs w:val="18"/>
              </w:rPr>
              <w:t>ketv</w:t>
            </w:r>
            <w:proofErr w:type="spellEnd"/>
            <w:r w:rsidRPr="00A62B9C">
              <w:rPr>
                <w:rFonts w:eastAsia="Calibri"/>
                <w:sz w:val="18"/>
                <w:szCs w:val="18"/>
              </w:rPr>
              <w:t xml:space="preserve">. paskelbtas viešasis pirkimas angliavandenilių garų </w:t>
            </w:r>
            <w:proofErr w:type="spellStart"/>
            <w:r w:rsidRPr="00A62B9C">
              <w:rPr>
                <w:rFonts w:eastAsia="Calibri"/>
                <w:sz w:val="18"/>
                <w:szCs w:val="18"/>
              </w:rPr>
              <w:t>rekuperavimo</w:t>
            </w:r>
            <w:proofErr w:type="spellEnd"/>
            <w:r w:rsidRPr="00A62B9C">
              <w:rPr>
                <w:rFonts w:eastAsia="Calibri"/>
                <w:sz w:val="18"/>
                <w:szCs w:val="18"/>
              </w:rPr>
              <w:t xml:space="preserve"> įrenginio su montavimu darbais įsigijimui. </w:t>
            </w:r>
          </w:p>
          <w:p w:rsidR="00A62B9C" w:rsidRPr="00A62B9C" w:rsidRDefault="00A62B9C" w:rsidP="00A62B9C">
            <w:pPr>
              <w:widowControl w:val="0"/>
              <w:spacing w:before="40"/>
              <w:jc w:val="both"/>
              <w:rPr>
                <w:rFonts w:eastAsia="Calibri"/>
                <w:sz w:val="18"/>
                <w:szCs w:val="18"/>
              </w:rPr>
            </w:pPr>
            <w:r w:rsidRPr="00A62B9C">
              <w:rPr>
                <w:rFonts w:eastAsia="Calibri"/>
                <w:sz w:val="18"/>
                <w:szCs w:val="18"/>
              </w:rPr>
              <w:t xml:space="preserve">2020 m. II </w:t>
            </w:r>
            <w:proofErr w:type="spellStart"/>
            <w:r w:rsidRPr="00A62B9C">
              <w:rPr>
                <w:rFonts w:eastAsia="Calibri"/>
                <w:sz w:val="18"/>
                <w:szCs w:val="18"/>
              </w:rPr>
              <w:t>ketv</w:t>
            </w:r>
            <w:proofErr w:type="spellEnd"/>
            <w:r w:rsidRPr="00A62B9C">
              <w:rPr>
                <w:rFonts w:eastAsia="Calibri"/>
                <w:sz w:val="18"/>
                <w:szCs w:val="18"/>
              </w:rPr>
              <w:t>. Pasiūlymų dėl oro teršalų valymo įrenginio ir jo sumontavimo pateikimo terminas, kurio data 2020-02-20; vėliau derybos su potencialiais įrangos teikėjais.</w:t>
            </w:r>
          </w:p>
          <w:p w:rsidR="00A62B9C" w:rsidRPr="00A62B9C" w:rsidRDefault="00A62B9C" w:rsidP="00A62B9C">
            <w:pPr>
              <w:widowControl w:val="0"/>
              <w:spacing w:before="40"/>
              <w:jc w:val="both"/>
              <w:rPr>
                <w:sz w:val="18"/>
                <w:szCs w:val="18"/>
              </w:rPr>
            </w:pPr>
            <w:r w:rsidRPr="00A62B9C">
              <w:rPr>
                <w:sz w:val="18"/>
                <w:szCs w:val="18"/>
              </w:rPr>
              <w:t xml:space="preserve">Visos talpyklos, kurios bus pajungtos į šį oro teršalų valymo įrenginį jau yra pastatytos su atvamzdžiais, </w:t>
            </w:r>
            <w:proofErr w:type="spellStart"/>
            <w:r w:rsidRPr="00A62B9C">
              <w:rPr>
                <w:sz w:val="18"/>
                <w:szCs w:val="18"/>
              </w:rPr>
              <w:t>t.y</w:t>
            </w:r>
            <w:proofErr w:type="spellEnd"/>
            <w:r w:rsidRPr="00A62B9C">
              <w:rPr>
                <w:sz w:val="18"/>
                <w:szCs w:val="18"/>
              </w:rPr>
              <w:t xml:space="preserve">. yra įrengta teršalų surinkimo infrastruktūra (vamzdynai), prie kurios bus pajungtas oro teršalų valymo įrenginys. </w:t>
            </w:r>
          </w:p>
          <w:p w:rsidR="00A62B9C" w:rsidRPr="00A62B9C" w:rsidRDefault="00A62B9C" w:rsidP="00A62B9C">
            <w:pPr>
              <w:widowControl w:val="0"/>
              <w:spacing w:before="40"/>
              <w:jc w:val="both"/>
              <w:rPr>
                <w:sz w:val="18"/>
                <w:szCs w:val="18"/>
              </w:rPr>
            </w:pPr>
          </w:p>
        </w:tc>
      </w:tr>
      <w:tr w:rsidR="00A62B9C" w:rsidRPr="00A62B9C" w:rsidTr="00527EC0">
        <w:trPr>
          <w:trHeight w:val="1376"/>
        </w:trPr>
        <w:tc>
          <w:tcPr>
            <w:tcW w:w="851" w:type="dxa"/>
          </w:tcPr>
          <w:p w:rsidR="00A62B9C" w:rsidRPr="00A62B9C" w:rsidRDefault="00A62B9C" w:rsidP="00A62B9C">
            <w:pPr>
              <w:widowControl w:val="0"/>
              <w:spacing w:before="60"/>
              <w:jc w:val="both"/>
              <w:rPr>
                <w:sz w:val="18"/>
                <w:szCs w:val="18"/>
              </w:rPr>
            </w:pPr>
            <w:r w:rsidRPr="00A62B9C">
              <w:rPr>
                <w:sz w:val="18"/>
                <w:szCs w:val="18"/>
              </w:rPr>
              <w:t xml:space="preserve">3. </w:t>
            </w:r>
          </w:p>
        </w:tc>
        <w:tc>
          <w:tcPr>
            <w:tcW w:w="2977" w:type="dxa"/>
          </w:tcPr>
          <w:p w:rsidR="00A62B9C" w:rsidRPr="00A62B9C" w:rsidRDefault="00A62B9C" w:rsidP="00A62B9C">
            <w:pPr>
              <w:widowControl w:val="0"/>
              <w:spacing w:before="40"/>
              <w:jc w:val="both"/>
              <w:rPr>
                <w:sz w:val="18"/>
                <w:szCs w:val="18"/>
              </w:rPr>
            </w:pPr>
            <w:r w:rsidRPr="00A62B9C">
              <w:rPr>
                <w:sz w:val="18"/>
                <w:szCs w:val="18"/>
              </w:rPr>
              <w:t xml:space="preserve">Esamo LOJ garų deginimo įrenginio (oro taršo šaltinio </w:t>
            </w:r>
            <w:r w:rsidRPr="00A62B9C">
              <w:rPr>
                <w:b/>
                <w:sz w:val="18"/>
                <w:szCs w:val="18"/>
              </w:rPr>
              <w:t>Nr. 120</w:t>
            </w:r>
            <w:r w:rsidRPr="00A62B9C">
              <w:rPr>
                <w:sz w:val="18"/>
                <w:szCs w:val="18"/>
              </w:rPr>
              <w:t>) modernizavimas</w:t>
            </w:r>
          </w:p>
        </w:tc>
        <w:tc>
          <w:tcPr>
            <w:tcW w:w="11335" w:type="dxa"/>
          </w:tcPr>
          <w:p w:rsidR="00A62B9C" w:rsidRPr="00A62B9C" w:rsidRDefault="00A62B9C" w:rsidP="00A62B9C">
            <w:pPr>
              <w:spacing w:before="40"/>
              <w:jc w:val="both"/>
              <w:rPr>
                <w:rFonts w:eastAsia="Calibri"/>
                <w:sz w:val="18"/>
                <w:szCs w:val="18"/>
              </w:rPr>
            </w:pPr>
            <w:r w:rsidRPr="00A62B9C">
              <w:rPr>
                <w:rFonts w:eastAsia="Calibri"/>
                <w:sz w:val="18"/>
                <w:szCs w:val="18"/>
              </w:rPr>
              <w:t xml:space="preserve">2019 m. I </w:t>
            </w:r>
            <w:proofErr w:type="spellStart"/>
            <w:r w:rsidRPr="00A62B9C">
              <w:rPr>
                <w:rFonts w:eastAsia="Calibri"/>
                <w:sz w:val="18"/>
                <w:szCs w:val="18"/>
              </w:rPr>
              <w:t>ketv</w:t>
            </w:r>
            <w:proofErr w:type="spellEnd"/>
            <w:r w:rsidRPr="00A62B9C">
              <w:rPr>
                <w:rFonts w:eastAsia="Calibri"/>
                <w:sz w:val="18"/>
                <w:szCs w:val="18"/>
              </w:rPr>
              <w:t xml:space="preserve">. pasirašyta sutartis dėl  įrangos (ugnies </w:t>
            </w:r>
            <w:proofErr w:type="spellStart"/>
            <w:r w:rsidRPr="00A62B9C">
              <w:rPr>
                <w:rFonts w:eastAsia="Calibri"/>
                <w:sz w:val="18"/>
                <w:szCs w:val="18"/>
              </w:rPr>
              <w:t>gesiklių</w:t>
            </w:r>
            <w:proofErr w:type="spellEnd"/>
            <w:r w:rsidRPr="00A62B9C">
              <w:rPr>
                <w:rFonts w:eastAsia="Calibri"/>
                <w:sz w:val="18"/>
                <w:szCs w:val="18"/>
              </w:rPr>
              <w:t>) tiekimo bendrovei.</w:t>
            </w:r>
          </w:p>
          <w:p w:rsidR="00A62B9C" w:rsidRPr="00A62B9C" w:rsidRDefault="00A62B9C" w:rsidP="00A62B9C">
            <w:pPr>
              <w:spacing w:before="40"/>
              <w:ind w:right="369"/>
              <w:rPr>
                <w:rFonts w:eastAsia="Calibri"/>
                <w:sz w:val="18"/>
                <w:szCs w:val="18"/>
              </w:rPr>
            </w:pPr>
            <w:r w:rsidRPr="00A62B9C">
              <w:rPr>
                <w:rFonts w:eastAsia="Calibri"/>
                <w:sz w:val="18"/>
                <w:szCs w:val="18"/>
              </w:rPr>
              <w:t xml:space="preserve">2019 m. II </w:t>
            </w:r>
            <w:proofErr w:type="spellStart"/>
            <w:r w:rsidRPr="00A62B9C">
              <w:rPr>
                <w:rFonts w:eastAsia="Calibri"/>
                <w:sz w:val="18"/>
                <w:szCs w:val="18"/>
              </w:rPr>
              <w:t>ketv</w:t>
            </w:r>
            <w:proofErr w:type="spellEnd"/>
            <w:r w:rsidRPr="00A62B9C">
              <w:rPr>
                <w:rFonts w:eastAsia="Calibri"/>
                <w:sz w:val="18"/>
                <w:szCs w:val="18"/>
              </w:rPr>
              <w:t>. paslaugų teikėjas bendrovei pristatė įrangą.</w:t>
            </w:r>
          </w:p>
          <w:p w:rsidR="00A62B9C" w:rsidRPr="00A62B9C" w:rsidRDefault="00A62B9C" w:rsidP="00A62B9C">
            <w:pPr>
              <w:spacing w:before="40"/>
              <w:ind w:right="369"/>
              <w:rPr>
                <w:rFonts w:eastAsia="Calibri"/>
                <w:sz w:val="18"/>
                <w:szCs w:val="18"/>
              </w:rPr>
            </w:pPr>
            <w:r w:rsidRPr="00A62B9C">
              <w:rPr>
                <w:rFonts w:eastAsia="Calibri"/>
                <w:sz w:val="18"/>
                <w:szCs w:val="18"/>
              </w:rPr>
              <w:t xml:space="preserve">2019 m. III </w:t>
            </w:r>
            <w:proofErr w:type="spellStart"/>
            <w:r w:rsidRPr="00A62B9C">
              <w:rPr>
                <w:rFonts w:eastAsia="Calibri"/>
                <w:sz w:val="18"/>
                <w:szCs w:val="18"/>
              </w:rPr>
              <w:t>ketv</w:t>
            </w:r>
            <w:proofErr w:type="spellEnd"/>
            <w:r w:rsidRPr="00A62B9C">
              <w:rPr>
                <w:rFonts w:eastAsia="Calibri"/>
                <w:sz w:val="18"/>
                <w:szCs w:val="18"/>
              </w:rPr>
              <w:t>.  paskelbtas konkursas įrangos sumontavimo darbams įsigyti.</w:t>
            </w:r>
          </w:p>
          <w:p w:rsidR="00A62B9C" w:rsidRPr="00A62B9C" w:rsidRDefault="00A62B9C" w:rsidP="00A62B9C">
            <w:pPr>
              <w:widowControl w:val="0"/>
              <w:spacing w:before="40"/>
              <w:jc w:val="both"/>
              <w:rPr>
                <w:rFonts w:eastAsia="Calibri"/>
                <w:sz w:val="18"/>
                <w:szCs w:val="18"/>
              </w:rPr>
            </w:pPr>
            <w:r w:rsidRPr="00A62B9C">
              <w:rPr>
                <w:rFonts w:eastAsia="Calibri"/>
                <w:sz w:val="18"/>
                <w:szCs w:val="18"/>
              </w:rPr>
              <w:t xml:space="preserve">2019 m. IV </w:t>
            </w:r>
            <w:proofErr w:type="spellStart"/>
            <w:r w:rsidRPr="00A62B9C">
              <w:rPr>
                <w:rFonts w:eastAsia="Calibri"/>
                <w:sz w:val="18"/>
                <w:szCs w:val="18"/>
              </w:rPr>
              <w:t>ketv</w:t>
            </w:r>
            <w:proofErr w:type="spellEnd"/>
            <w:r w:rsidRPr="00A62B9C">
              <w:rPr>
                <w:rFonts w:eastAsia="Calibri"/>
                <w:sz w:val="18"/>
                <w:szCs w:val="18"/>
              </w:rPr>
              <w:t>. sumontuota reikalinga įranga, LOJ garų deginimo įrenginio našumui padidinti. LOJ garų įrenginio našumas padidintas iki 5500 m</w:t>
            </w:r>
            <w:r w:rsidRPr="00A62B9C">
              <w:rPr>
                <w:rFonts w:eastAsia="Calibri"/>
                <w:sz w:val="18"/>
                <w:szCs w:val="18"/>
                <w:vertAlign w:val="superscript"/>
              </w:rPr>
              <w:t>3</w:t>
            </w:r>
            <w:r w:rsidRPr="00A62B9C">
              <w:rPr>
                <w:rFonts w:eastAsia="Calibri"/>
                <w:sz w:val="18"/>
                <w:szCs w:val="18"/>
              </w:rPr>
              <w:t xml:space="preserve">/val. </w:t>
            </w:r>
          </w:p>
          <w:p w:rsidR="00A62B9C" w:rsidRPr="00A62B9C" w:rsidRDefault="00A62B9C" w:rsidP="00A62B9C">
            <w:pPr>
              <w:widowControl w:val="0"/>
              <w:spacing w:before="40"/>
              <w:jc w:val="both"/>
              <w:rPr>
                <w:b/>
                <w:bCs/>
                <w:sz w:val="18"/>
                <w:szCs w:val="18"/>
              </w:rPr>
            </w:pPr>
            <w:r w:rsidRPr="00A62B9C">
              <w:rPr>
                <w:b/>
                <w:bCs/>
                <w:sz w:val="18"/>
                <w:szCs w:val="18"/>
              </w:rPr>
              <w:t xml:space="preserve">Aplinkosauginė priemonė įgyvendinta </w:t>
            </w:r>
          </w:p>
        </w:tc>
      </w:tr>
    </w:tbl>
    <w:p w:rsidR="00A62B9C" w:rsidRPr="00A62B9C" w:rsidRDefault="00A62B9C" w:rsidP="00A62B9C">
      <w:pPr>
        <w:spacing w:before="60" w:line="276" w:lineRule="auto"/>
        <w:ind w:firstLine="851"/>
        <w:rPr>
          <w:rFonts w:eastAsia="Calibri"/>
          <w:sz w:val="18"/>
          <w:szCs w:val="18"/>
          <w:lang w:eastAsia="en-US"/>
        </w:rPr>
      </w:pPr>
      <w:r w:rsidRPr="00A62B9C">
        <w:rPr>
          <w:rFonts w:eastAsia="Calibri"/>
          <w:sz w:val="18"/>
          <w:szCs w:val="18"/>
          <w:lang w:eastAsia="en-US"/>
        </w:rPr>
        <w:t xml:space="preserve">Aplinkosaugos veiksmų plano progresas skelbiamas KN tinklapyje, kuriame galima susipažinti su aplinkosauginių priemonių įgyvendinimo progresu: </w:t>
      </w:r>
    </w:p>
    <w:p w:rsidR="00A62B9C" w:rsidRPr="00A62B9C" w:rsidRDefault="00E53A4D" w:rsidP="00A44F4F">
      <w:pPr>
        <w:spacing w:before="60" w:line="276" w:lineRule="auto"/>
        <w:ind w:firstLine="851"/>
        <w:rPr>
          <w:sz w:val="22"/>
        </w:rPr>
      </w:pPr>
      <w:hyperlink r:id="rId7" w:history="1">
        <w:r w:rsidR="00A62B9C" w:rsidRPr="00A62B9C">
          <w:rPr>
            <w:rFonts w:eastAsia="Calibri"/>
            <w:color w:val="0000FF"/>
            <w:sz w:val="18"/>
            <w:szCs w:val="18"/>
            <w:u w:val="single"/>
            <w:lang w:eastAsia="en-US"/>
          </w:rPr>
          <w:t>https://www.kn.lt/darni-pletra/socialine-atsakomybe/aplinkosauga/84</w:t>
        </w:r>
      </w:hyperlink>
    </w:p>
    <w:tbl>
      <w:tblPr>
        <w:tblStyle w:val="Lentelstinklelis7"/>
        <w:tblW w:w="0" w:type="auto"/>
        <w:tblInd w:w="-147" w:type="dxa"/>
        <w:tblLook w:val="04A0" w:firstRow="1" w:lastRow="0" w:firstColumn="1" w:lastColumn="0" w:noHBand="0" w:noVBand="1"/>
      </w:tblPr>
      <w:tblGrid>
        <w:gridCol w:w="1347"/>
        <w:gridCol w:w="2849"/>
        <w:gridCol w:w="10624"/>
      </w:tblGrid>
      <w:tr w:rsidR="00A62B9C" w:rsidRPr="00A62B9C" w:rsidTr="00A44F4F">
        <w:trPr>
          <w:trHeight w:val="368"/>
          <w:tblHeader/>
        </w:trPr>
        <w:tc>
          <w:tcPr>
            <w:tcW w:w="840" w:type="dxa"/>
            <w:vAlign w:val="center"/>
          </w:tcPr>
          <w:p w:rsidR="00A62B9C" w:rsidRPr="00A62B9C" w:rsidRDefault="00A62B9C" w:rsidP="00A44F4F">
            <w:pPr>
              <w:widowControl w:val="0"/>
              <w:spacing w:before="60"/>
              <w:jc w:val="center"/>
              <w:rPr>
                <w:b/>
                <w:bCs/>
                <w:sz w:val="18"/>
                <w:szCs w:val="18"/>
              </w:rPr>
            </w:pPr>
            <w:r w:rsidRPr="00A62B9C">
              <w:rPr>
                <w:b/>
                <w:bCs/>
                <w:sz w:val="18"/>
                <w:szCs w:val="18"/>
              </w:rPr>
              <w:lastRenderedPageBreak/>
              <w:t xml:space="preserve">Informacija apie 2018-12-05 Aplinkos apsaugos agentūros raštu Nr.(30)A4(e) – 2913 patvirtintame Aplinkosaugos veiksmų plane (toliau – 2018-12-05 AVP), numatytų priemonių </w:t>
            </w:r>
          </w:p>
        </w:tc>
        <w:tc>
          <w:tcPr>
            <w:tcW w:w="2931" w:type="dxa"/>
            <w:vAlign w:val="center"/>
          </w:tcPr>
          <w:p w:rsidR="00A62B9C" w:rsidRPr="00A62B9C" w:rsidRDefault="00A62B9C" w:rsidP="00A62B9C">
            <w:pPr>
              <w:widowControl w:val="0"/>
              <w:spacing w:before="60"/>
              <w:jc w:val="center"/>
              <w:rPr>
                <w:b/>
                <w:bCs/>
                <w:sz w:val="18"/>
                <w:szCs w:val="18"/>
              </w:rPr>
            </w:pPr>
            <w:r w:rsidRPr="00A62B9C">
              <w:rPr>
                <w:b/>
                <w:bCs/>
                <w:sz w:val="18"/>
                <w:szCs w:val="18"/>
              </w:rPr>
              <w:t>Oro taršą mažinanti priemonė</w:t>
            </w:r>
          </w:p>
        </w:tc>
        <w:tc>
          <w:tcPr>
            <w:tcW w:w="11049" w:type="dxa"/>
            <w:vAlign w:val="center"/>
          </w:tcPr>
          <w:p w:rsidR="00A62B9C" w:rsidRPr="00A62B9C" w:rsidRDefault="00A62B9C" w:rsidP="00A62B9C">
            <w:pPr>
              <w:widowControl w:val="0"/>
              <w:spacing w:before="60"/>
              <w:jc w:val="center"/>
              <w:rPr>
                <w:b/>
                <w:bCs/>
                <w:sz w:val="18"/>
                <w:szCs w:val="18"/>
              </w:rPr>
            </w:pPr>
            <w:r w:rsidRPr="00A62B9C">
              <w:rPr>
                <w:b/>
                <w:bCs/>
                <w:sz w:val="18"/>
                <w:szCs w:val="18"/>
              </w:rPr>
              <w:t>Bendrovės atlikti veiksmai per 2019 m.</w:t>
            </w:r>
          </w:p>
        </w:tc>
      </w:tr>
    </w:tbl>
    <w:p w:rsidR="00E12872" w:rsidRPr="00E12872" w:rsidRDefault="00E12872" w:rsidP="00E12872">
      <w:pPr>
        <w:widowControl w:val="0"/>
        <w:ind w:firstLine="567"/>
        <w:jc w:val="both"/>
        <w:rPr>
          <w:sz w:val="22"/>
        </w:rPr>
      </w:pPr>
    </w:p>
    <w:tbl>
      <w:tblPr>
        <w:tblStyle w:val="Lentelstinklelis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1330"/>
      </w:tblGrid>
      <w:tr w:rsidR="00E12872" w:rsidRPr="00E12872" w:rsidTr="00527EC0">
        <w:trPr>
          <w:trHeight w:val="379"/>
        </w:trPr>
        <w:tc>
          <w:tcPr>
            <w:tcW w:w="3402" w:type="dxa"/>
            <w:vAlign w:val="center"/>
          </w:tcPr>
          <w:p w:rsidR="00E12872" w:rsidRPr="00E12872" w:rsidRDefault="00E12872" w:rsidP="00E12872">
            <w:pPr>
              <w:spacing w:before="60"/>
              <w:rPr>
                <w:iCs/>
              </w:rPr>
            </w:pPr>
            <w:r w:rsidRPr="00E12872">
              <w:rPr>
                <w:b/>
                <w:bCs/>
              </w:rPr>
              <w:t>28 B. Aplinkosaugos veiksmų planas</w:t>
            </w:r>
          </w:p>
        </w:tc>
        <w:tc>
          <w:tcPr>
            <w:tcW w:w="11624" w:type="dxa"/>
            <w:tcBorders>
              <w:bottom w:val="single" w:sz="4" w:space="0" w:color="auto"/>
            </w:tcBorders>
          </w:tcPr>
          <w:p w:rsidR="00E12872" w:rsidRPr="00E12872" w:rsidRDefault="00E12872" w:rsidP="00E12872">
            <w:pPr>
              <w:spacing w:before="60"/>
              <w:jc w:val="both"/>
              <w:rPr>
                <w:iCs/>
              </w:rPr>
            </w:pPr>
            <w:r w:rsidRPr="00E12872">
              <w:t>Ūkinei veiklai - naftos produktų krovai ir jų saugojimas. Naftos produktų krova ir saugojimas nepriskiriama I priedo įrenginiams</w:t>
            </w:r>
          </w:p>
        </w:tc>
      </w:tr>
    </w:tbl>
    <w:p w:rsidR="00E12872" w:rsidRPr="00E12872" w:rsidRDefault="00E12872" w:rsidP="00E12872">
      <w:pPr>
        <w:widowControl w:val="0"/>
        <w:ind w:firstLine="567"/>
        <w:jc w:val="both"/>
        <w:rPr>
          <w:sz w:val="22"/>
        </w:rPr>
      </w:pPr>
    </w:p>
    <w:tbl>
      <w:tblPr>
        <w:tblW w:w="15559" w:type="dxa"/>
        <w:tblInd w:w="-4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34"/>
        <w:gridCol w:w="2268"/>
        <w:gridCol w:w="3260"/>
        <w:gridCol w:w="3544"/>
        <w:gridCol w:w="1843"/>
        <w:gridCol w:w="2800"/>
      </w:tblGrid>
      <w:tr w:rsidR="00E12872" w:rsidRPr="00E12872" w:rsidTr="00E12872">
        <w:trPr>
          <w:cantSplit/>
          <w:tblHeader/>
        </w:trPr>
        <w:tc>
          <w:tcPr>
            <w:tcW w:w="710" w:type="dxa"/>
            <w:tcBorders>
              <w:top w:val="single" w:sz="6" w:space="0" w:color="auto"/>
              <w:left w:val="single" w:sz="6" w:space="0" w:color="auto"/>
              <w:bottom w:val="single" w:sz="6" w:space="0" w:color="000000"/>
              <w:right w:val="single" w:sz="6" w:space="0" w:color="000000"/>
            </w:tcBorders>
            <w:shd w:val="clear" w:color="auto" w:fill="F2F2F2"/>
          </w:tcPr>
          <w:p w:rsidR="00E12872" w:rsidRPr="00E12872" w:rsidRDefault="00E12872" w:rsidP="00E12872">
            <w:pPr>
              <w:jc w:val="center"/>
              <w:rPr>
                <w:sz w:val="18"/>
                <w:szCs w:val="18"/>
              </w:rPr>
            </w:pPr>
            <w:r w:rsidRPr="00E12872">
              <w:rPr>
                <w:sz w:val="18"/>
                <w:szCs w:val="18"/>
              </w:rPr>
              <w:t>Eil. Nr.</w:t>
            </w:r>
          </w:p>
        </w:tc>
        <w:tc>
          <w:tcPr>
            <w:tcW w:w="1134" w:type="dxa"/>
            <w:tcBorders>
              <w:top w:val="single" w:sz="6" w:space="0" w:color="auto"/>
              <w:left w:val="single" w:sz="6" w:space="0" w:color="auto"/>
              <w:bottom w:val="single" w:sz="6" w:space="0" w:color="000000"/>
              <w:right w:val="single" w:sz="6" w:space="0" w:color="000000"/>
            </w:tcBorders>
            <w:shd w:val="clear" w:color="auto" w:fill="F2F2F2"/>
            <w:vAlign w:val="center"/>
          </w:tcPr>
          <w:p w:rsidR="00E12872" w:rsidRPr="00E12872" w:rsidRDefault="00E12872" w:rsidP="00E12872">
            <w:pPr>
              <w:jc w:val="center"/>
              <w:rPr>
                <w:sz w:val="18"/>
                <w:szCs w:val="18"/>
                <w:vertAlign w:val="superscript"/>
              </w:rPr>
            </w:pPr>
            <w:r w:rsidRPr="00E12872">
              <w:rPr>
                <w:sz w:val="18"/>
                <w:szCs w:val="18"/>
              </w:rPr>
              <w:t>Parametras</w:t>
            </w:r>
          </w:p>
        </w:tc>
        <w:tc>
          <w:tcPr>
            <w:tcW w:w="2268" w:type="dxa"/>
            <w:tcBorders>
              <w:top w:val="single" w:sz="6" w:space="0" w:color="auto"/>
              <w:left w:val="single" w:sz="6" w:space="0" w:color="000000"/>
              <w:bottom w:val="single" w:sz="6" w:space="0" w:color="000000"/>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Taršos mažinimo priemonės pavadinimas</w:t>
            </w:r>
          </w:p>
        </w:tc>
        <w:tc>
          <w:tcPr>
            <w:tcW w:w="3260" w:type="dxa"/>
            <w:tcBorders>
              <w:top w:val="single" w:sz="6" w:space="0" w:color="auto"/>
              <w:left w:val="single" w:sz="6" w:space="0" w:color="000000"/>
              <w:bottom w:val="single" w:sz="6" w:space="0" w:color="000000"/>
              <w:right w:val="single" w:sz="6" w:space="0" w:color="000000"/>
            </w:tcBorders>
            <w:shd w:val="clear" w:color="auto" w:fill="F2F2F2"/>
            <w:vAlign w:val="center"/>
          </w:tcPr>
          <w:p w:rsidR="00E12872" w:rsidRPr="00E12872" w:rsidRDefault="00E12872" w:rsidP="00E12872">
            <w:pPr>
              <w:jc w:val="center"/>
              <w:rPr>
                <w:sz w:val="18"/>
                <w:szCs w:val="18"/>
                <w:vertAlign w:val="superscript"/>
              </w:rPr>
            </w:pPr>
            <w:r w:rsidRPr="00E12872">
              <w:rPr>
                <w:sz w:val="18"/>
                <w:szCs w:val="18"/>
              </w:rPr>
              <w:t>Veiksmai tikslui pasiekti</w:t>
            </w:r>
          </w:p>
        </w:tc>
        <w:tc>
          <w:tcPr>
            <w:tcW w:w="3544" w:type="dxa"/>
            <w:tcBorders>
              <w:top w:val="single" w:sz="6" w:space="0" w:color="auto"/>
              <w:left w:val="single" w:sz="6" w:space="0" w:color="000000"/>
              <w:bottom w:val="single" w:sz="6" w:space="0" w:color="000000"/>
              <w:right w:val="single" w:sz="6" w:space="0" w:color="000000"/>
            </w:tcBorders>
            <w:shd w:val="clear" w:color="auto" w:fill="F2F2F2"/>
            <w:vAlign w:val="center"/>
          </w:tcPr>
          <w:p w:rsidR="00E12872" w:rsidRPr="00E12872" w:rsidRDefault="00E12872" w:rsidP="00E12872">
            <w:pPr>
              <w:jc w:val="center"/>
              <w:rPr>
                <w:sz w:val="18"/>
                <w:szCs w:val="18"/>
                <w:vertAlign w:val="superscript"/>
              </w:rPr>
            </w:pPr>
            <w:r w:rsidRPr="00E12872">
              <w:rPr>
                <w:sz w:val="18"/>
                <w:szCs w:val="18"/>
              </w:rPr>
              <w:t>Laukiami rezultatai</w:t>
            </w:r>
            <w:r w:rsidRPr="00E12872">
              <w:rPr>
                <w:b/>
                <w:sz w:val="18"/>
                <w:szCs w:val="18"/>
                <w:vertAlign w:val="superscript"/>
              </w:rPr>
              <w:footnoteReference w:id="10"/>
            </w:r>
          </w:p>
        </w:tc>
        <w:tc>
          <w:tcPr>
            <w:tcW w:w="1843" w:type="dxa"/>
            <w:tcBorders>
              <w:top w:val="single" w:sz="6" w:space="0" w:color="auto"/>
              <w:left w:val="single" w:sz="6" w:space="0" w:color="000000"/>
              <w:bottom w:val="single" w:sz="6" w:space="0" w:color="000000"/>
              <w:right w:val="single" w:sz="6" w:space="0" w:color="auto"/>
            </w:tcBorders>
            <w:shd w:val="clear" w:color="auto" w:fill="F2F2F2"/>
            <w:vAlign w:val="center"/>
          </w:tcPr>
          <w:p w:rsidR="00E12872" w:rsidRPr="00E12872" w:rsidRDefault="00E12872" w:rsidP="00E12872">
            <w:pPr>
              <w:jc w:val="center"/>
              <w:rPr>
                <w:sz w:val="18"/>
                <w:szCs w:val="18"/>
              </w:rPr>
            </w:pPr>
            <w:r w:rsidRPr="00E12872">
              <w:rPr>
                <w:sz w:val="18"/>
                <w:szCs w:val="18"/>
              </w:rPr>
              <w:t>Įgyvendinimo data</w:t>
            </w:r>
          </w:p>
        </w:tc>
        <w:tc>
          <w:tcPr>
            <w:tcW w:w="2800" w:type="dxa"/>
            <w:tcBorders>
              <w:top w:val="single" w:sz="6" w:space="0" w:color="auto"/>
              <w:left w:val="single" w:sz="6" w:space="0" w:color="000000"/>
              <w:bottom w:val="single" w:sz="6" w:space="0" w:color="000000"/>
              <w:right w:val="single" w:sz="6" w:space="0" w:color="auto"/>
            </w:tcBorders>
            <w:shd w:val="clear" w:color="auto" w:fill="F2F2F2"/>
          </w:tcPr>
          <w:p w:rsidR="00E12872" w:rsidRPr="00E12872" w:rsidRDefault="00E12872" w:rsidP="00E12872">
            <w:pPr>
              <w:jc w:val="center"/>
              <w:rPr>
                <w:sz w:val="18"/>
                <w:szCs w:val="18"/>
              </w:rPr>
            </w:pPr>
            <w:r w:rsidRPr="00E12872">
              <w:rPr>
                <w:sz w:val="18"/>
                <w:szCs w:val="18"/>
              </w:rPr>
              <w:t xml:space="preserve">Pastabos </w:t>
            </w:r>
          </w:p>
        </w:tc>
      </w:tr>
      <w:tr w:rsidR="00E12872" w:rsidRPr="00E12872" w:rsidTr="00E12872">
        <w:trPr>
          <w:cantSplit/>
          <w:tblHeader/>
        </w:trPr>
        <w:tc>
          <w:tcPr>
            <w:tcW w:w="710" w:type="dxa"/>
            <w:tcBorders>
              <w:top w:val="single" w:sz="6" w:space="0" w:color="000000"/>
              <w:left w:val="single" w:sz="6" w:space="0" w:color="auto"/>
              <w:bottom w:val="single" w:sz="4" w:space="0" w:color="auto"/>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1</w:t>
            </w:r>
          </w:p>
        </w:tc>
        <w:tc>
          <w:tcPr>
            <w:tcW w:w="1134" w:type="dxa"/>
            <w:tcBorders>
              <w:top w:val="single" w:sz="6" w:space="0" w:color="000000"/>
              <w:left w:val="single" w:sz="6" w:space="0" w:color="auto"/>
              <w:bottom w:val="single" w:sz="4" w:space="0" w:color="auto"/>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2</w:t>
            </w:r>
          </w:p>
        </w:tc>
        <w:tc>
          <w:tcPr>
            <w:tcW w:w="2268" w:type="dxa"/>
            <w:tcBorders>
              <w:top w:val="single" w:sz="6" w:space="0" w:color="000000"/>
              <w:left w:val="single" w:sz="6" w:space="0" w:color="000000"/>
              <w:bottom w:val="single" w:sz="4" w:space="0" w:color="auto"/>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3</w:t>
            </w:r>
          </w:p>
        </w:tc>
        <w:tc>
          <w:tcPr>
            <w:tcW w:w="3260" w:type="dxa"/>
            <w:tcBorders>
              <w:top w:val="single" w:sz="6" w:space="0" w:color="000000"/>
              <w:left w:val="single" w:sz="6" w:space="0" w:color="000000"/>
              <w:bottom w:val="single" w:sz="4" w:space="0" w:color="auto"/>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4</w:t>
            </w:r>
          </w:p>
        </w:tc>
        <w:tc>
          <w:tcPr>
            <w:tcW w:w="3544" w:type="dxa"/>
            <w:tcBorders>
              <w:top w:val="single" w:sz="6" w:space="0" w:color="000000"/>
              <w:left w:val="single" w:sz="6" w:space="0" w:color="000000"/>
              <w:bottom w:val="single" w:sz="4" w:space="0" w:color="auto"/>
              <w:right w:val="single" w:sz="6" w:space="0" w:color="000000"/>
            </w:tcBorders>
            <w:shd w:val="clear" w:color="auto" w:fill="F2F2F2"/>
            <w:vAlign w:val="center"/>
          </w:tcPr>
          <w:p w:rsidR="00E12872" w:rsidRPr="00E12872" w:rsidRDefault="00E12872" w:rsidP="00E12872">
            <w:pPr>
              <w:jc w:val="center"/>
              <w:rPr>
                <w:sz w:val="18"/>
                <w:szCs w:val="18"/>
              </w:rPr>
            </w:pPr>
            <w:r w:rsidRPr="00E12872">
              <w:rPr>
                <w:sz w:val="18"/>
                <w:szCs w:val="18"/>
              </w:rPr>
              <w:t>5</w:t>
            </w:r>
          </w:p>
        </w:tc>
        <w:tc>
          <w:tcPr>
            <w:tcW w:w="1843" w:type="dxa"/>
            <w:tcBorders>
              <w:top w:val="single" w:sz="6" w:space="0" w:color="000000"/>
              <w:left w:val="single" w:sz="6" w:space="0" w:color="000000"/>
              <w:bottom w:val="single" w:sz="4" w:space="0" w:color="auto"/>
              <w:right w:val="single" w:sz="6" w:space="0" w:color="auto"/>
            </w:tcBorders>
            <w:shd w:val="clear" w:color="auto" w:fill="F2F2F2"/>
            <w:vAlign w:val="center"/>
          </w:tcPr>
          <w:p w:rsidR="00E12872" w:rsidRPr="00E12872" w:rsidRDefault="00E12872" w:rsidP="00E12872">
            <w:pPr>
              <w:jc w:val="center"/>
              <w:rPr>
                <w:sz w:val="18"/>
                <w:szCs w:val="18"/>
              </w:rPr>
            </w:pPr>
            <w:r w:rsidRPr="00E12872">
              <w:rPr>
                <w:sz w:val="18"/>
                <w:szCs w:val="18"/>
              </w:rPr>
              <w:t>6</w:t>
            </w:r>
          </w:p>
        </w:tc>
        <w:tc>
          <w:tcPr>
            <w:tcW w:w="2800" w:type="dxa"/>
            <w:tcBorders>
              <w:top w:val="single" w:sz="6" w:space="0" w:color="000000"/>
              <w:left w:val="single" w:sz="6" w:space="0" w:color="000000"/>
              <w:bottom w:val="single" w:sz="4" w:space="0" w:color="auto"/>
              <w:right w:val="single" w:sz="6" w:space="0" w:color="auto"/>
            </w:tcBorders>
            <w:shd w:val="clear" w:color="auto" w:fill="F2F2F2"/>
            <w:vAlign w:val="center"/>
          </w:tcPr>
          <w:p w:rsidR="00E12872" w:rsidRPr="00E12872" w:rsidRDefault="00E12872" w:rsidP="00E12872">
            <w:pPr>
              <w:jc w:val="center"/>
              <w:rPr>
                <w:sz w:val="18"/>
                <w:szCs w:val="18"/>
              </w:rPr>
            </w:pPr>
            <w:r w:rsidRPr="00E12872">
              <w:rPr>
                <w:sz w:val="18"/>
                <w:szCs w:val="18"/>
              </w:rPr>
              <w:t>7</w:t>
            </w:r>
          </w:p>
        </w:tc>
      </w:tr>
      <w:tr w:rsidR="00E12872" w:rsidRPr="00E12872" w:rsidTr="00527EC0">
        <w:trPr>
          <w:cantSplit/>
          <w:trHeight w:val="2025"/>
        </w:trPr>
        <w:tc>
          <w:tcPr>
            <w:tcW w:w="710" w:type="dxa"/>
            <w:tcBorders>
              <w:top w:val="single" w:sz="4" w:space="0" w:color="auto"/>
              <w:left w:val="single" w:sz="4" w:space="0" w:color="auto"/>
              <w:bottom w:val="single" w:sz="6" w:space="0" w:color="000000"/>
              <w:right w:val="single" w:sz="6" w:space="0" w:color="000000"/>
            </w:tcBorders>
            <w:vAlign w:val="center"/>
          </w:tcPr>
          <w:p w:rsidR="00E12872" w:rsidRPr="00E12872" w:rsidRDefault="00E12872" w:rsidP="00E12872">
            <w:r w:rsidRPr="00E12872">
              <w:t>1</w:t>
            </w:r>
          </w:p>
        </w:tc>
        <w:tc>
          <w:tcPr>
            <w:tcW w:w="1134" w:type="dxa"/>
            <w:tcBorders>
              <w:top w:val="single" w:sz="4" w:space="0" w:color="auto"/>
              <w:left w:val="single" w:sz="4" w:space="0" w:color="auto"/>
              <w:bottom w:val="single" w:sz="6" w:space="0" w:color="000000"/>
              <w:right w:val="single" w:sz="6" w:space="0" w:color="000000"/>
            </w:tcBorders>
            <w:vAlign w:val="center"/>
          </w:tcPr>
          <w:p w:rsidR="00E12872" w:rsidRPr="00E12872" w:rsidRDefault="00E12872" w:rsidP="00E12872">
            <w:r w:rsidRPr="00E12872">
              <w:t>LOJ</w:t>
            </w:r>
          </w:p>
        </w:tc>
        <w:tc>
          <w:tcPr>
            <w:tcW w:w="2268"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pPr>
            <w:r w:rsidRPr="00E12872">
              <w:t>Oro teršalų valymo įrenginys (</w:t>
            </w:r>
            <w:proofErr w:type="spellStart"/>
            <w:r w:rsidRPr="00E12872">
              <w:t>o.t.š</w:t>
            </w:r>
            <w:proofErr w:type="spellEnd"/>
            <w:r w:rsidRPr="00E12872">
              <w:t xml:space="preserve">. </w:t>
            </w:r>
            <w:r w:rsidRPr="00E12872">
              <w:rPr>
                <w:b/>
              </w:rPr>
              <w:t>Nr.125</w:t>
            </w:r>
            <w:r w:rsidRPr="00E12872">
              <w:t>), kurio paskirtis išvalyti teršalus surinktus nuo:</w:t>
            </w:r>
          </w:p>
          <w:p w:rsidR="00E12872" w:rsidRPr="00E12872" w:rsidRDefault="00E12872" w:rsidP="00E12872">
            <w:pPr>
              <w:spacing w:before="120"/>
            </w:pPr>
            <w:r w:rsidRPr="00E12872">
              <w:t>(i) 16 esamų naftos produktų saugojimo talpyklų, esančių tamsių naftos produktų (toliau – TNP) parke.</w:t>
            </w:r>
          </w:p>
          <w:p w:rsidR="00E12872" w:rsidRPr="00E12872" w:rsidRDefault="00E12872" w:rsidP="00E12872">
            <w:pPr>
              <w:spacing w:before="120"/>
            </w:pPr>
            <w:r w:rsidRPr="00E12872">
              <w:t xml:space="preserve">(ii) geležinkelio naftos produktų krovos estakados kelių Nr.1-2, kuriuose kraunami sunkieji naftos produktai (mazutas ir pan.). </w:t>
            </w:r>
          </w:p>
        </w:tc>
        <w:tc>
          <w:tcPr>
            <w:tcW w:w="3260"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pPr>
            <w:r w:rsidRPr="00E12872">
              <w:t>Bus įrengta LOJ garų surinkimo sistema nuo:</w:t>
            </w:r>
          </w:p>
          <w:p w:rsidR="00E12872" w:rsidRPr="00E12872" w:rsidRDefault="00E12872" w:rsidP="00E12872">
            <w:pPr>
              <w:spacing w:before="120"/>
            </w:pPr>
            <w:r w:rsidRPr="00E12872">
              <w:t>(i) talpyklų, stacionarių oro taršos šaltinių Nr. 004-015 (12 x 20000 m</w:t>
            </w:r>
            <w:r w:rsidRPr="00E12872">
              <w:rPr>
                <w:vertAlign w:val="superscript"/>
              </w:rPr>
              <w:t>3</w:t>
            </w:r>
            <w:r w:rsidRPr="00E12872">
              <w:t xml:space="preserve"> talpyklų) Nr. 075-076 (2x 32000 m</w:t>
            </w:r>
            <w:r w:rsidRPr="00E12872">
              <w:rPr>
                <w:vertAlign w:val="superscript"/>
              </w:rPr>
              <w:t>3</w:t>
            </w:r>
            <w:r w:rsidRPr="00E12872">
              <w:t xml:space="preserve"> talpyklų), Nr. 083-084 (2x32500 m</w:t>
            </w:r>
            <w:r w:rsidRPr="00E12872">
              <w:rPr>
                <w:vertAlign w:val="superscript"/>
              </w:rPr>
              <w:t>3</w:t>
            </w:r>
            <w:r w:rsidRPr="00E12872">
              <w:t xml:space="preserve"> talpyklų) ir surinkti teršalai nukreipti valymui į planuojamą oro teršalų valymo įrenginį;</w:t>
            </w:r>
          </w:p>
          <w:p w:rsidR="00E12872" w:rsidRPr="00E12872" w:rsidRDefault="00E12872" w:rsidP="00E12872">
            <w:pPr>
              <w:spacing w:before="120"/>
            </w:pPr>
            <w:r w:rsidRPr="00E12872">
              <w:t>(ii) esamos estakados kelių Nr.1-2, ir surinkti teršalai  nukreipti valymui į planuojamą oro teršalų valymo įrenginį.</w:t>
            </w:r>
          </w:p>
        </w:tc>
        <w:tc>
          <w:tcPr>
            <w:tcW w:w="3544"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pPr>
            <w:r w:rsidRPr="00E12872">
              <w:t>(i) Sumažės išmetamas metinis LOJ kiekis į aplinką, kuris išsiskiria vykdant naftos produkto krovą ir saugojimą talpyklose.</w:t>
            </w:r>
          </w:p>
          <w:p w:rsidR="00E12872" w:rsidRPr="00E12872" w:rsidRDefault="00E12872" w:rsidP="00E12872">
            <w:pPr>
              <w:spacing w:before="120"/>
            </w:pPr>
            <w:r w:rsidRPr="00E12872">
              <w:t>Preliminariais skaičiavimais, įgyvendinus šią aplinkos oro taršą mažinančią priemonę, metiniai LOJ išmetimai į aplinkos orą sumažės apie</w:t>
            </w:r>
            <w:r w:rsidRPr="00E12872">
              <w:rPr>
                <w:b/>
              </w:rPr>
              <w:t xml:space="preserve"> 30 proc.</w:t>
            </w:r>
            <w:r w:rsidRPr="00E12872">
              <w:t xml:space="preserve"> lyginant su esama situacija (2018-03-31 atnaujintame TIPK leidime nustatyta metine tarša iš talpyklų).</w:t>
            </w:r>
          </w:p>
          <w:p w:rsidR="00E12872" w:rsidRPr="00E12872" w:rsidRDefault="00E12872" w:rsidP="00E12872">
            <w:pPr>
              <w:spacing w:before="120"/>
            </w:pPr>
            <w:r w:rsidRPr="00E12872">
              <w:t>(ii) Sumažės išmetamas metinis LOJ kiekis į aplinką, kuris išsiskiria vykdant sunkiųjų naftos produktų krovą iš/į geležinkelio cisternų.</w:t>
            </w:r>
          </w:p>
          <w:p w:rsidR="00E12872" w:rsidRPr="00E12872" w:rsidRDefault="00E12872" w:rsidP="00E12872">
            <w:pPr>
              <w:spacing w:before="120"/>
            </w:pPr>
            <w:r w:rsidRPr="00E12872">
              <w:t xml:space="preserve">Preliminariais skaičiavimais, įgyvendinus šią aplinkos oro taršą mažinančią priemonę, išmetamas metinis LOJ kiekis iš estakados sumažės apie </w:t>
            </w:r>
            <w:r w:rsidRPr="00E12872">
              <w:rPr>
                <w:b/>
              </w:rPr>
              <w:t>60 proc</w:t>
            </w:r>
            <w:r w:rsidRPr="00E12872">
              <w:t>. lyginant su esama situacija (2018-03-31 atnaujintame TIPK leidime nustatyta metine tarša iš estakados).</w:t>
            </w:r>
          </w:p>
        </w:tc>
        <w:tc>
          <w:tcPr>
            <w:tcW w:w="1843" w:type="dxa"/>
            <w:tcBorders>
              <w:top w:val="single" w:sz="4" w:space="0" w:color="auto"/>
              <w:left w:val="single" w:sz="6" w:space="0" w:color="000000"/>
              <w:bottom w:val="single" w:sz="6" w:space="0" w:color="000000"/>
              <w:right w:val="single" w:sz="4" w:space="0" w:color="auto"/>
            </w:tcBorders>
            <w:vAlign w:val="center"/>
          </w:tcPr>
          <w:p w:rsidR="00E12872" w:rsidRPr="00E12872" w:rsidRDefault="00E12872" w:rsidP="00E12872">
            <w:pPr>
              <w:spacing w:before="120"/>
            </w:pPr>
            <w:r w:rsidRPr="00E12872">
              <w:t>2020-12-31</w:t>
            </w:r>
          </w:p>
          <w:p w:rsidR="00E12872" w:rsidRPr="00E12872" w:rsidRDefault="00E12872" w:rsidP="00E12872">
            <w:pPr>
              <w:spacing w:before="120"/>
            </w:pPr>
            <w:r w:rsidRPr="00E12872">
              <w:t xml:space="preserve"> – 2022-12-31 </w:t>
            </w:r>
          </w:p>
          <w:p w:rsidR="00E12872" w:rsidRPr="00E12872" w:rsidRDefault="00E12872" w:rsidP="00E12872">
            <w:pPr>
              <w:spacing w:before="120"/>
            </w:pPr>
          </w:p>
        </w:tc>
        <w:tc>
          <w:tcPr>
            <w:tcW w:w="2800" w:type="dxa"/>
            <w:tcBorders>
              <w:top w:val="single" w:sz="4" w:space="0" w:color="auto"/>
              <w:left w:val="single" w:sz="6" w:space="0" w:color="000000"/>
              <w:bottom w:val="single" w:sz="6" w:space="0" w:color="000000"/>
              <w:right w:val="single" w:sz="4" w:space="0" w:color="auto"/>
            </w:tcBorders>
          </w:tcPr>
          <w:p w:rsidR="00E12872" w:rsidRPr="00E12872" w:rsidRDefault="00E12872" w:rsidP="00E12872">
            <w:pPr>
              <w:spacing w:before="120"/>
            </w:pPr>
            <w:r w:rsidRPr="00E12872">
              <w:t>Oro teršalų valymo įrenginį planuojama pastatyti iki 2020-12-31 ir į jį pajungti geležinkelio krovos estakados kelius Nr.1-2;</w:t>
            </w:r>
          </w:p>
          <w:p w:rsidR="00E12872" w:rsidRPr="00E12872" w:rsidRDefault="00E12872" w:rsidP="00E12872">
            <w:pPr>
              <w:spacing w:before="120"/>
            </w:pPr>
            <w:r w:rsidRPr="00E12872">
              <w:t>16 talpyklų pajungimas į valymo įrenginį vyks palaipsniui ir gali siekti iki 2 metų nuo įrenginio sumontavimo datos</w:t>
            </w:r>
          </w:p>
          <w:p w:rsidR="00E12872" w:rsidRPr="00E12872" w:rsidRDefault="00E12872" w:rsidP="00E12872">
            <w:pPr>
              <w:spacing w:before="120"/>
            </w:pPr>
            <w:r w:rsidRPr="00E12872">
              <w:t>Pastatyto oro teršalų valymo įrenginio paleidimo – derinimo darbai gali trukti iki 6-8 mėn. nuo jo sumontavimo datos.</w:t>
            </w:r>
          </w:p>
          <w:p w:rsidR="00E12872" w:rsidRPr="00E12872" w:rsidRDefault="00E12872" w:rsidP="00E12872">
            <w:pPr>
              <w:spacing w:before="120"/>
            </w:pPr>
            <w:r w:rsidRPr="00E12872">
              <w:t>Bendrovei taikomos viešųjų pirkimų procedūros, kurios gali įtakoti suplanuotos priemonės įgyvendinimo datą.</w:t>
            </w:r>
          </w:p>
          <w:p w:rsidR="00E12872" w:rsidRPr="00E12872" w:rsidRDefault="00E12872" w:rsidP="00E12872">
            <w:pPr>
              <w:spacing w:before="120"/>
            </w:pPr>
            <w:r w:rsidRPr="00E12872">
              <w:t>Apie esminius faktorius, galinčius turėti įtakos oro teršalų valymo įrenginio įrengimui nustatytai datai, bus informuota AAA ir Aplinkos apsaugos departamentas</w:t>
            </w:r>
          </w:p>
          <w:p w:rsidR="00E12872" w:rsidRPr="00E12872" w:rsidRDefault="00E12872" w:rsidP="00E12872">
            <w:pPr>
              <w:spacing w:before="120"/>
            </w:pPr>
          </w:p>
        </w:tc>
      </w:tr>
      <w:tr w:rsidR="00E12872" w:rsidRPr="00E12872" w:rsidTr="00527EC0">
        <w:trPr>
          <w:cantSplit/>
          <w:trHeight w:val="3813"/>
        </w:trPr>
        <w:tc>
          <w:tcPr>
            <w:tcW w:w="710" w:type="dxa"/>
            <w:tcBorders>
              <w:top w:val="single" w:sz="4" w:space="0" w:color="auto"/>
              <w:left w:val="single" w:sz="4" w:space="0" w:color="auto"/>
              <w:bottom w:val="single" w:sz="6" w:space="0" w:color="000000"/>
              <w:right w:val="single" w:sz="6" w:space="0" w:color="000000"/>
            </w:tcBorders>
            <w:vAlign w:val="center"/>
          </w:tcPr>
          <w:p w:rsidR="00E12872" w:rsidRPr="00E12872" w:rsidRDefault="00E12872" w:rsidP="00E12872">
            <w:pPr>
              <w:jc w:val="center"/>
              <w:rPr>
                <w:sz w:val="18"/>
                <w:szCs w:val="18"/>
              </w:rPr>
            </w:pPr>
            <w:r w:rsidRPr="00E12872">
              <w:rPr>
                <w:sz w:val="18"/>
                <w:szCs w:val="18"/>
              </w:rPr>
              <w:t>2</w:t>
            </w:r>
          </w:p>
        </w:tc>
        <w:tc>
          <w:tcPr>
            <w:tcW w:w="1134" w:type="dxa"/>
            <w:tcBorders>
              <w:top w:val="single" w:sz="4" w:space="0" w:color="auto"/>
              <w:left w:val="single" w:sz="4" w:space="0" w:color="auto"/>
              <w:bottom w:val="single" w:sz="6" w:space="0" w:color="000000"/>
              <w:right w:val="single" w:sz="6" w:space="0" w:color="000000"/>
            </w:tcBorders>
            <w:vAlign w:val="center"/>
          </w:tcPr>
          <w:p w:rsidR="00E12872" w:rsidRPr="00E12872" w:rsidRDefault="00E12872" w:rsidP="00E12872">
            <w:pPr>
              <w:spacing w:before="120"/>
              <w:jc w:val="center"/>
              <w:rPr>
                <w:sz w:val="18"/>
                <w:szCs w:val="18"/>
              </w:rPr>
            </w:pPr>
            <w:r w:rsidRPr="00E12872">
              <w:rPr>
                <w:sz w:val="18"/>
                <w:szCs w:val="18"/>
              </w:rPr>
              <w:t xml:space="preserve">LOJ </w:t>
            </w:r>
          </w:p>
        </w:tc>
        <w:tc>
          <w:tcPr>
            <w:tcW w:w="2268"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 xml:space="preserve">Oro teršalų valymo įrenginio – LOJ garų </w:t>
            </w:r>
            <w:proofErr w:type="spellStart"/>
            <w:r w:rsidRPr="00E12872">
              <w:rPr>
                <w:sz w:val="18"/>
                <w:szCs w:val="18"/>
              </w:rPr>
              <w:t>rekuperavimo</w:t>
            </w:r>
            <w:proofErr w:type="spellEnd"/>
            <w:r w:rsidRPr="00E12872">
              <w:rPr>
                <w:sz w:val="18"/>
                <w:szCs w:val="18"/>
              </w:rPr>
              <w:t xml:space="preserve"> įrenginio (oro taršos šaltinis </w:t>
            </w:r>
            <w:r w:rsidRPr="00E12872">
              <w:rPr>
                <w:b/>
                <w:sz w:val="18"/>
                <w:szCs w:val="18"/>
              </w:rPr>
              <w:t>Nr. 126</w:t>
            </w:r>
            <w:r w:rsidRPr="00E12872">
              <w:rPr>
                <w:sz w:val="18"/>
                <w:szCs w:val="18"/>
              </w:rPr>
              <w:t>) įrengimas</w:t>
            </w:r>
          </w:p>
        </w:tc>
        <w:tc>
          <w:tcPr>
            <w:tcW w:w="3260"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Oro teršalų valymo įrenginio įrengimas.</w:t>
            </w:r>
          </w:p>
          <w:p w:rsidR="00E12872" w:rsidRPr="00E12872" w:rsidRDefault="00E12872" w:rsidP="00E12872">
            <w:pPr>
              <w:spacing w:before="120"/>
              <w:rPr>
                <w:sz w:val="18"/>
                <w:szCs w:val="18"/>
              </w:rPr>
            </w:pPr>
            <w:r w:rsidRPr="00E12872">
              <w:rPr>
                <w:sz w:val="18"/>
                <w:szCs w:val="18"/>
              </w:rPr>
              <w:t>Aplinkos oro teršalai bus surinkti nuo talpyklų, stacionarių oro taršos šaltinių Nr. 099-104 (6x20000 m</w:t>
            </w:r>
            <w:r w:rsidRPr="00E12872">
              <w:rPr>
                <w:sz w:val="18"/>
                <w:szCs w:val="18"/>
                <w:vertAlign w:val="superscript"/>
              </w:rPr>
              <w:t>3</w:t>
            </w:r>
            <w:r w:rsidRPr="00E12872">
              <w:rPr>
                <w:sz w:val="18"/>
                <w:szCs w:val="18"/>
              </w:rPr>
              <w:t xml:space="preserve"> talpyklų), Nr. 105-106 (2x10000 m</w:t>
            </w:r>
            <w:r w:rsidRPr="00E12872">
              <w:rPr>
                <w:sz w:val="18"/>
                <w:szCs w:val="18"/>
                <w:vertAlign w:val="superscript"/>
              </w:rPr>
              <w:t>3</w:t>
            </w:r>
            <w:r w:rsidRPr="00E12872">
              <w:rPr>
                <w:sz w:val="18"/>
                <w:szCs w:val="18"/>
              </w:rPr>
              <w:t xml:space="preserve"> talpyklų), Nr. 107-110 (4x5000 m</w:t>
            </w:r>
            <w:r w:rsidRPr="00E12872">
              <w:rPr>
                <w:sz w:val="18"/>
                <w:szCs w:val="18"/>
                <w:vertAlign w:val="superscript"/>
              </w:rPr>
              <w:t>3</w:t>
            </w:r>
            <w:r w:rsidRPr="00E12872">
              <w:rPr>
                <w:sz w:val="18"/>
                <w:szCs w:val="18"/>
              </w:rPr>
              <w:t xml:space="preserve"> talpyklų) ir išvalyti LOJ garų </w:t>
            </w:r>
            <w:proofErr w:type="spellStart"/>
            <w:r w:rsidRPr="00E12872">
              <w:rPr>
                <w:sz w:val="18"/>
                <w:szCs w:val="18"/>
              </w:rPr>
              <w:t>rekuperavimo</w:t>
            </w:r>
            <w:proofErr w:type="spellEnd"/>
            <w:r w:rsidRPr="00E12872">
              <w:rPr>
                <w:sz w:val="18"/>
                <w:szCs w:val="18"/>
              </w:rPr>
              <w:t xml:space="preserve"> įrenginyje. </w:t>
            </w:r>
          </w:p>
        </w:tc>
        <w:tc>
          <w:tcPr>
            <w:tcW w:w="3544" w:type="dxa"/>
            <w:tcBorders>
              <w:top w:val="single" w:sz="4" w:space="0" w:color="auto"/>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 xml:space="preserve">12 stacionarių oro taršos šaltinių bus sujungti į vieną  taršos šaltinį – LOJ garų </w:t>
            </w:r>
            <w:proofErr w:type="spellStart"/>
            <w:r w:rsidRPr="00E12872">
              <w:rPr>
                <w:sz w:val="18"/>
                <w:szCs w:val="18"/>
              </w:rPr>
              <w:t>rekuperavimo</w:t>
            </w:r>
            <w:proofErr w:type="spellEnd"/>
            <w:r w:rsidRPr="00E12872">
              <w:rPr>
                <w:sz w:val="18"/>
                <w:szCs w:val="18"/>
              </w:rPr>
              <w:t xml:space="preserve"> įrenginį.</w:t>
            </w:r>
          </w:p>
          <w:p w:rsidR="00E12872" w:rsidRPr="00E12872" w:rsidRDefault="00E12872" w:rsidP="00E12872">
            <w:pPr>
              <w:spacing w:before="120"/>
              <w:rPr>
                <w:sz w:val="18"/>
                <w:szCs w:val="18"/>
              </w:rPr>
            </w:pPr>
            <w:r w:rsidRPr="00E12872">
              <w:rPr>
                <w:sz w:val="18"/>
                <w:szCs w:val="18"/>
              </w:rPr>
              <w:t>Sumažės išmetamas metinis LOJ kiekis į aplinką, kuris išsiskiria vykdant naftos produkto krovą ir saugojimą talpyklose.</w:t>
            </w:r>
          </w:p>
          <w:p w:rsidR="00E12872" w:rsidRPr="00E12872" w:rsidRDefault="00E12872" w:rsidP="00E12872">
            <w:pPr>
              <w:spacing w:before="120"/>
              <w:rPr>
                <w:sz w:val="18"/>
                <w:szCs w:val="18"/>
              </w:rPr>
            </w:pPr>
            <w:r w:rsidRPr="00E12872">
              <w:rPr>
                <w:sz w:val="18"/>
                <w:szCs w:val="18"/>
              </w:rPr>
              <w:t xml:space="preserve">Preliminariais skaičiavimais, įgyvendinus šią  aplinkos oro taršą mažinančią priemonę, metiniai LOJ išmetimai sumažės daugiau </w:t>
            </w:r>
            <w:r w:rsidRPr="00E12872">
              <w:rPr>
                <w:b/>
                <w:sz w:val="18"/>
                <w:szCs w:val="18"/>
              </w:rPr>
              <w:t>kaip 50 proc</w:t>
            </w:r>
            <w:r w:rsidRPr="00E12872">
              <w:rPr>
                <w:sz w:val="18"/>
                <w:szCs w:val="18"/>
              </w:rPr>
              <w:t>. lyginant su esama situacija (2018-03-31 atnaujintame TIPK leidime nustatyta metine tarša iš talpyklų).</w:t>
            </w:r>
          </w:p>
          <w:p w:rsidR="00E12872" w:rsidRPr="00E12872" w:rsidRDefault="00E12872" w:rsidP="00E12872">
            <w:pPr>
              <w:spacing w:before="120"/>
              <w:rPr>
                <w:sz w:val="18"/>
                <w:szCs w:val="18"/>
              </w:rPr>
            </w:pPr>
            <w:r w:rsidRPr="00E12872">
              <w:rPr>
                <w:sz w:val="18"/>
                <w:szCs w:val="18"/>
              </w:rPr>
              <w:t xml:space="preserve">Išmetama LOJ koncentracija po </w:t>
            </w:r>
            <w:proofErr w:type="spellStart"/>
            <w:r w:rsidRPr="00E12872">
              <w:rPr>
                <w:sz w:val="18"/>
                <w:szCs w:val="18"/>
              </w:rPr>
              <w:t>rekuperavimo</w:t>
            </w:r>
            <w:proofErr w:type="spellEnd"/>
            <w:r w:rsidRPr="00E12872">
              <w:rPr>
                <w:sz w:val="18"/>
                <w:szCs w:val="18"/>
              </w:rPr>
              <w:t xml:space="preserve"> sieks </w:t>
            </w:r>
            <w:r w:rsidRPr="00E12872">
              <w:rPr>
                <w:b/>
                <w:sz w:val="18"/>
                <w:szCs w:val="18"/>
              </w:rPr>
              <w:t>150 mg/m</w:t>
            </w:r>
            <w:r w:rsidRPr="00E12872">
              <w:rPr>
                <w:b/>
                <w:sz w:val="18"/>
                <w:szCs w:val="18"/>
                <w:vertAlign w:val="superscript"/>
              </w:rPr>
              <w:t>3</w:t>
            </w:r>
            <w:r w:rsidRPr="00E12872">
              <w:rPr>
                <w:b/>
                <w:sz w:val="18"/>
                <w:szCs w:val="18"/>
              </w:rPr>
              <w:t xml:space="preserve"> </w:t>
            </w:r>
            <w:r w:rsidRPr="00E12872">
              <w:rPr>
                <w:sz w:val="18"/>
                <w:szCs w:val="18"/>
              </w:rPr>
              <w:t>ir atitiks LAND 35-2000</w:t>
            </w:r>
            <w:r w:rsidRPr="00E12872">
              <w:rPr>
                <w:sz w:val="18"/>
                <w:szCs w:val="18"/>
                <w:vertAlign w:val="superscript"/>
              </w:rPr>
              <w:footnoteReference w:id="11"/>
            </w:r>
            <w:r w:rsidRPr="00E12872">
              <w:rPr>
                <w:sz w:val="18"/>
                <w:szCs w:val="18"/>
              </w:rPr>
              <w:t xml:space="preserve"> nustatytiems reikalavimams.</w:t>
            </w:r>
          </w:p>
        </w:tc>
        <w:tc>
          <w:tcPr>
            <w:tcW w:w="1843" w:type="dxa"/>
            <w:tcBorders>
              <w:top w:val="single" w:sz="4" w:space="0" w:color="auto"/>
              <w:left w:val="single" w:sz="6" w:space="0" w:color="000000"/>
              <w:bottom w:val="single" w:sz="6" w:space="0" w:color="000000"/>
              <w:right w:val="single" w:sz="4" w:space="0" w:color="auto"/>
            </w:tcBorders>
            <w:vAlign w:val="center"/>
          </w:tcPr>
          <w:p w:rsidR="00E12872" w:rsidRPr="00E12872" w:rsidRDefault="00E12872" w:rsidP="00E12872">
            <w:pPr>
              <w:spacing w:before="120"/>
              <w:rPr>
                <w:sz w:val="18"/>
                <w:szCs w:val="18"/>
              </w:rPr>
            </w:pPr>
            <w:r w:rsidRPr="00E12872">
              <w:rPr>
                <w:sz w:val="18"/>
                <w:szCs w:val="18"/>
              </w:rPr>
              <w:t>2020-12-31</w:t>
            </w:r>
          </w:p>
          <w:p w:rsidR="00E12872" w:rsidRPr="00E12872" w:rsidRDefault="00E12872" w:rsidP="00E12872">
            <w:pPr>
              <w:spacing w:before="120"/>
              <w:rPr>
                <w:sz w:val="18"/>
                <w:szCs w:val="18"/>
              </w:rPr>
            </w:pPr>
          </w:p>
        </w:tc>
        <w:tc>
          <w:tcPr>
            <w:tcW w:w="2800" w:type="dxa"/>
            <w:tcBorders>
              <w:top w:val="single" w:sz="4" w:space="0" w:color="auto"/>
              <w:left w:val="single" w:sz="6" w:space="0" w:color="000000"/>
              <w:bottom w:val="single" w:sz="6" w:space="0" w:color="000000"/>
              <w:right w:val="single" w:sz="4" w:space="0" w:color="auto"/>
            </w:tcBorders>
            <w:vAlign w:val="center"/>
          </w:tcPr>
          <w:p w:rsidR="00E12872" w:rsidRPr="00E12872" w:rsidRDefault="00E12872" w:rsidP="00E12872">
            <w:pPr>
              <w:spacing w:before="120"/>
              <w:rPr>
                <w:sz w:val="18"/>
                <w:szCs w:val="18"/>
              </w:rPr>
            </w:pPr>
            <w:r w:rsidRPr="00E12872">
              <w:rPr>
                <w:sz w:val="18"/>
                <w:szCs w:val="18"/>
              </w:rPr>
              <w:t xml:space="preserve">Oro teršalų valymo įrenginio paleidimo – derinimo darbai gali trukti iki 6-8 mėn. nuo jo sumontavimo datos </w:t>
            </w:r>
          </w:p>
          <w:p w:rsidR="00E12872" w:rsidRPr="00E12872" w:rsidRDefault="00E12872" w:rsidP="00E12872">
            <w:pPr>
              <w:spacing w:before="120"/>
              <w:rPr>
                <w:sz w:val="18"/>
                <w:szCs w:val="18"/>
              </w:rPr>
            </w:pPr>
            <w:r w:rsidRPr="00E12872">
              <w:rPr>
                <w:sz w:val="18"/>
                <w:szCs w:val="18"/>
              </w:rPr>
              <w:t xml:space="preserve">Bendrovei taikomos viešųjų pirkimų procedūros, kurios gali įtakoti suplanuotos priemonės įgyvendinimo datą. </w:t>
            </w:r>
          </w:p>
          <w:p w:rsidR="00E12872" w:rsidRPr="00E12872" w:rsidRDefault="00E12872" w:rsidP="00E12872">
            <w:pPr>
              <w:spacing w:before="120"/>
              <w:rPr>
                <w:sz w:val="18"/>
                <w:szCs w:val="18"/>
              </w:rPr>
            </w:pPr>
            <w:r w:rsidRPr="00E12872">
              <w:rPr>
                <w:sz w:val="18"/>
                <w:szCs w:val="18"/>
              </w:rPr>
              <w:t>Apie esminius faktorius, galinčius turėti įtakos oro teršalų valymo įrenginio įrengimui nustatytai datai, bus informuoti AAA ir Aplinkos apsaugos departamentas.</w:t>
            </w:r>
          </w:p>
          <w:p w:rsidR="00E12872" w:rsidRPr="00E12872" w:rsidRDefault="00E12872" w:rsidP="00E12872">
            <w:pPr>
              <w:spacing w:before="120"/>
              <w:rPr>
                <w:sz w:val="18"/>
                <w:szCs w:val="18"/>
              </w:rPr>
            </w:pPr>
            <w:r w:rsidRPr="00E12872">
              <w:rPr>
                <w:sz w:val="18"/>
                <w:szCs w:val="18"/>
              </w:rPr>
              <w:t xml:space="preserve">Šiai dienai yra įrengtas alternatyvus/papildomas būdas – surinktų teršalų nuvedamas deginimui į esamą LOJ garų deginimo įrenginį, </w:t>
            </w:r>
            <w:proofErr w:type="spellStart"/>
            <w:r w:rsidRPr="00E12872">
              <w:rPr>
                <w:sz w:val="18"/>
                <w:szCs w:val="18"/>
              </w:rPr>
              <w:t>o.t.š</w:t>
            </w:r>
            <w:proofErr w:type="spellEnd"/>
            <w:r w:rsidRPr="00E12872">
              <w:rPr>
                <w:sz w:val="18"/>
                <w:szCs w:val="18"/>
              </w:rPr>
              <w:t>. Nr.120, kaip buvo numatyta PAV 2019-02-19 Atrankos išvadoje.</w:t>
            </w:r>
          </w:p>
          <w:p w:rsidR="00E12872" w:rsidRPr="00E12872" w:rsidRDefault="00E12872" w:rsidP="00E12872">
            <w:pPr>
              <w:spacing w:before="120"/>
              <w:rPr>
                <w:sz w:val="18"/>
                <w:szCs w:val="18"/>
              </w:rPr>
            </w:pPr>
          </w:p>
        </w:tc>
      </w:tr>
      <w:tr w:rsidR="00E12872" w:rsidRPr="00E12872" w:rsidTr="00527EC0">
        <w:trPr>
          <w:cantSplit/>
          <w:trHeight w:val="3736"/>
        </w:trPr>
        <w:tc>
          <w:tcPr>
            <w:tcW w:w="710" w:type="dxa"/>
            <w:tcBorders>
              <w:top w:val="single" w:sz="6" w:space="0" w:color="000000"/>
              <w:left w:val="single" w:sz="4" w:space="0" w:color="auto"/>
              <w:bottom w:val="single" w:sz="6" w:space="0" w:color="000000"/>
              <w:right w:val="single" w:sz="6" w:space="0" w:color="000000"/>
            </w:tcBorders>
            <w:vAlign w:val="center"/>
          </w:tcPr>
          <w:p w:rsidR="00E12872" w:rsidRPr="00E12872" w:rsidRDefault="00E12872" w:rsidP="00E12872">
            <w:pPr>
              <w:jc w:val="center"/>
              <w:rPr>
                <w:sz w:val="18"/>
                <w:szCs w:val="18"/>
              </w:rPr>
            </w:pPr>
            <w:r w:rsidRPr="00E12872">
              <w:rPr>
                <w:sz w:val="18"/>
                <w:szCs w:val="18"/>
              </w:rPr>
              <w:t>3</w:t>
            </w:r>
          </w:p>
        </w:tc>
        <w:tc>
          <w:tcPr>
            <w:tcW w:w="1134" w:type="dxa"/>
            <w:tcBorders>
              <w:top w:val="single" w:sz="6" w:space="0" w:color="000000"/>
              <w:left w:val="single" w:sz="4" w:space="0" w:color="auto"/>
              <w:bottom w:val="single" w:sz="6" w:space="0" w:color="000000"/>
              <w:right w:val="single" w:sz="6" w:space="0" w:color="000000"/>
            </w:tcBorders>
            <w:vAlign w:val="center"/>
          </w:tcPr>
          <w:p w:rsidR="00E12872" w:rsidRPr="00E12872" w:rsidRDefault="00E12872" w:rsidP="00E12872">
            <w:pPr>
              <w:spacing w:before="120"/>
              <w:jc w:val="center"/>
              <w:rPr>
                <w:sz w:val="18"/>
                <w:szCs w:val="18"/>
              </w:rPr>
            </w:pPr>
            <w:r w:rsidRPr="00E12872">
              <w:rPr>
                <w:sz w:val="18"/>
                <w:szCs w:val="18"/>
              </w:rPr>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 xml:space="preserve">Esamo LOJ garų deginimo įrenginio (oro taršo šaltinio </w:t>
            </w:r>
            <w:r w:rsidRPr="00E12872">
              <w:rPr>
                <w:b/>
                <w:sz w:val="18"/>
                <w:szCs w:val="18"/>
              </w:rPr>
              <w:t>Nr. 120</w:t>
            </w:r>
            <w:r w:rsidRPr="00E12872">
              <w:rPr>
                <w:sz w:val="18"/>
                <w:szCs w:val="18"/>
              </w:rPr>
              <w:t xml:space="preserve">) modernizavimas </w:t>
            </w:r>
          </w:p>
        </w:tc>
        <w:tc>
          <w:tcPr>
            <w:tcW w:w="3260"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Bus padidintas esamo LOJ garų deginimo įrenginio našumas.</w:t>
            </w:r>
          </w:p>
        </w:tc>
        <w:tc>
          <w:tcPr>
            <w:tcW w:w="3544"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jc w:val="both"/>
              <w:rPr>
                <w:sz w:val="18"/>
                <w:szCs w:val="18"/>
              </w:rPr>
            </w:pPr>
            <w:r w:rsidRPr="00E12872">
              <w:rPr>
                <w:sz w:val="18"/>
                <w:szCs w:val="18"/>
              </w:rPr>
              <w:t xml:space="preserve">LOJ garų deginimo įrenginio našumo didinimas siejamas su bendrovės nuomos teisė valdomų krantinių rekonstrukcija. Rekonstravus krantines, vienu metu bus sudaryta galimybė krauti 3 tanklaivius. </w:t>
            </w:r>
          </w:p>
          <w:p w:rsidR="00E12872" w:rsidRPr="00E12872" w:rsidRDefault="00E12872" w:rsidP="00E12872">
            <w:pPr>
              <w:spacing w:before="120"/>
              <w:jc w:val="both"/>
              <w:rPr>
                <w:sz w:val="18"/>
                <w:szCs w:val="18"/>
              </w:rPr>
            </w:pPr>
            <w:r w:rsidRPr="00E12872">
              <w:rPr>
                <w:sz w:val="18"/>
                <w:szCs w:val="18"/>
              </w:rPr>
              <w:t>LOJ garai susidarę esamoje ir planuojamoje autocisternų krovos aikštelėje taip pat nuvedami į LOJ garų deginimo įrenginį.</w:t>
            </w:r>
          </w:p>
          <w:p w:rsidR="00E12872" w:rsidRPr="00E12872" w:rsidRDefault="00E12872" w:rsidP="00E12872">
            <w:pPr>
              <w:spacing w:before="120"/>
              <w:jc w:val="both"/>
              <w:rPr>
                <w:sz w:val="18"/>
                <w:szCs w:val="18"/>
              </w:rPr>
            </w:pPr>
            <w:r w:rsidRPr="00E12872">
              <w:rPr>
                <w:sz w:val="18"/>
                <w:szCs w:val="18"/>
              </w:rPr>
              <w:t>LOJ garų deginimo įrenginio našumo padidinimas užtikrins atitikimą LAND 35 - 2000</w:t>
            </w:r>
            <w:r w:rsidRPr="00E12872">
              <w:rPr>
                <w:b/>
                <w:sz w:val="18"/>
                <w:szCs w:val="18"/>
              </w:rPr>
              <w:t xml:space="preserve"> </w:t>
            </w:r>
            <w:r w:rsidRPr="00E12872">
              <w:rPr>
                <w:sz w:val="18"/>
                <w:szCs w:val="18"/>
              </w:rPr>
              <w:t xml:space="preserve">reikalavimams. Atlikus įrenginio modernizavimą vienkartiniai LOJ išmetimai į aplinką išliks nepakitę, </w:t>
            </w:r>
            <w:proofErr w:type="spellStart"/>
            <w:r w:rsidRPr="00E12872">
              <w:rPr>
                <w:sz w:val="18"/>
                <w:szCs w:val="18"/>
              </w:rPr>
              <w:t>t.y</w:t>
            </w:r>
            <w:proofErr w:type="spellEnd"/>
            <w:r w:rsidRPr="00E12872">
              <w:rPr>
                <w:sz w:val="18"/>
                <w:szCs w:val="18"/>
              </w:rPr>
              <w:t xml:space="preserve">. </w:t>
            </w:r>
            <w:r w:rsidRPr="00E12872">
              <w:rPr>
                <w:b/>
                <w:sz w:val="18"/>
                <w:szCs w:val="18"/>
              </w:rPr>
              <w:t>150 mg/m</w:t>
            </w:r>
            <w:r w:rsidRPr="00E12872">
              <w:rPr>
                <w:b/>
                <w:sz w:val="18"/>
                <w:szCs w:val="18"/>
                <w:vertAlign w:val="superscript"/>
              </w:rPr>
              <w:t>3</w:t>
            </w:r>
          </w:p>
        </w:tc>
        <w:tc>
          <w:tcPr>
            <w:tcW w:w="1843" w:type="dxa"/>
            <w:tcBorders>
              <w:top w:val="single" w:sz="6" w:space="0" w:color="000000"/>
              <w:left w:val="single" w:sz="6" w:space="0" w:color="000000"/>
              <w:bottom w:val="single" w:sz="6" w:space="0" w:color="000000"/>
              <w:right w:val="single" w:sz="4" w:space="0" w:color="auto"/>
            </w:tcBorders>
            <w:vAlign w:val="center"/>
          </w:tcPr>
          <w:p w:rsidR="00E12872" w:rsidRPr="00E12872" w:rsidRDefault="00E12872" w:rsidP="00E12872">
            <w:pPr>
              <w:spacing w:before="120"/>
              <w:rPr>
                <w:sz w:val="18"/>
                <w:szCs w:val="18"/>
              </w:rPr>
            </w:pPr>
            <w:r w:rsidRPr="00E12872">
              <w:rPr>
                <w:sz w:val="18"/>
                <w:szCs w:val="18"/>
              </w:rPr>
              <w:t xml:space="preserve">2020-12-31 </w:t>
            </w:r>
          </w:p>
        </w:tc>
        <w:tc>
          <w:tcPr>
            <w:tcW w:w="2800" w:type="dxa"/>
            <w:tcBorders>
              <w:top w:val="single" w:sz="6" w:space="0" w:color="000000"/>
              <w:left w:val="single" w:sz="6" w:space="0" w:color="000000"/>
              <w:bottom w:val="single" w:sz="6" w:space="0" w:color="000000"/>
              <w:right w:val="single" w:sz="4" w:space="0" w:color="auto"/>
            </w:tcBorders>
            <w:vAlign w:val="center"/>
          </w:tcPr>
          <w:p w:rsidR="00E12872" w:rsidRPr="00E12872" w:rsidRDefault="00E12872" w:rsidP="00E12872">
            <w:pPr>
              <w:spacing w:before="120"/>
              <w:rPr>
                <w:b/>
                <w:bCs/>
                <w:sz w:val="18"/>
                <w:szCs w:val="18"/>
              </w:rPr>
            </w:pPr>
            <w:r w:rsidRPr="00E12872">
              <w:rPr>
                <w:b/>
                <w:bCs/>
                <w:sz w:val="18"/>
                <w:szCs w:val="18"/>
              </w:rPr>
              <w:t xml:space="preserve">Priemonė įgyvendinta. </w:t>
            </w:r>
          </w:p>
          <w:p w:rsidR="00E12872" w:rsidRPr="00E12872" w:rsidRDefault="00E12872" w:rsidP="00E12872">
            <w:pPr>
              <w:spacing w:before="120"/>
              <w:rPr>
                <w:sz w:val="18"/>
                <w:szCs w:val="18"/>
              </w:rPr>
            </w:pPr>
            <w:r w:rsidRPr="00E12872">
              <w:rPr>
                <w:sz w:val="18"/>
                <w:szCs w:val="18"/>
              </w:rPr>
              <w:t>Esamo LOJ garų deginimo įrenginio našumas padidintas nuo 3760 m</w:t>
            </w:r>
            <w:r w:rsidRPr="00E12872">
              <w:rPr>
                <w:sz w:val="18"/>
                <w:szCs w:val="18"/>
                <w:vertAlign w:val="superscript"/>
              </w:rPr>
              <w:t>3</w:t>
            </w:r>
            <w:r w:rsidRPr="00E12872">
              <w:rPr>
                <w:sz w:val="18"/>
                <w:szCs w:val="18"/>
              </w:rPr>
              <w:t>/val. iki 5500 m</w:t>
            </w:r>
            <w:r w:rsidRPr="00E12872">
              <w:rPr>
                <w:sz w:val="18"/>
                <w:szCs w:val="18"/>
                <w:vertAlign w:val="superscript"/>
              </w:rPr>
              <w:t>3</w:t>
            </w:r>
            <w:r w:rsidRPr="00E12872">
              <w:rPr>
                <w:sz w:val="18"/>
                <w:szCs w:val="18"/>
              </w:rPr>
              <w:t xml:space="preserve">/val.  </w:t>
            </w:r>
          </w:p>
        </w:tc>
      </w:tr>
      <w:tr w:rsidR="00E12872" w:rsidRPr="00E12872" w:rsidTr="00527EC0">
        <w:trPr>
          <w:cantSplit/>
        </w:trPr>
        <w:tc>
          <w:tcPr>
            <w:tcW w:w="710" w:type="dxa"/>
            <w:tcBorders>
              <w:top w:val="single" w:sz="6" w:space="0" w:color="000000"/>
              <w:left w:val="single" w:sz="4" w:space="0" w:color="auto"/>
              <w:bottom w:val="single" w:sz="6" w:space="0" w:color="000000"/>
              <w:right w:val="single" w:sz="6" w:space="0" w:color="000000"/>
            </w:tcBorders>
            <w:vAlign w:val="center"/>
          </w:tcPr>
          <w:p w:rsidR="00E12872" w:rsidRPr="00E12872" w:rsidRDefault="00E12872" w:rsidP="00E12872">
            <w:pPr>
              <w:jc w:val="center"/>
              <w:rPr>
                <w:sz w:val="18"/>
                <w:szCs w:val="18"/>
              </w:rPr>
            </w:pPr>
            <w:r w:rsidRPr="00E12872">
              <w:rPr>
                <w:sz w:val="18"/>
                <w:szCs w:val="18"/>
              </w:rPr>
              <w:t>4</w:t>
            </w:r>
          </w:p>
        </w:tc>
        <w:tc>
          <w:tcPr>
            <w:tcW w:w="1134" w:type="dxa"/>
            <w:tcBorders>
              <w:top w:val="single" w:sz="6" w:space="0" w:color="000000"/>
              <w:left w:val="single" w:sz="4" w:space="0" w:color="auto"/>
              <w:bottom w:val="single" w:sz="6" w:space="0" w:color="000000"/>
              <w:right w:val="single" w:sz="6" w:space="0" w:color="000000"/>
            </w:tcBorders>
            <w:vAlign w:val="center"/>
          </w:tcPr>
          <w:p w:rsidR="00E12872" w:rsidRPr="00E12872" w:rsidRDefault="00E12872" w:rsidP="00E12872">
            <w:pPr>
              <w:spacing w:before="120"/>
              <w:jc w:val="center"/>
              <w:rPr>
                <w:sz w:val="18"/>
                <w:szCs w:val="18"/>
              </w:rPr>
            </w:pPr>
            <w:r w:rsidRPr="00E12872">
              <w:rPr>
                <w:sz w:val="18"/>
                <w:szCs w:val="18"/>
              </w:rPr>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rPr>
                <w:sz w:val="18"/>
                <w:szCs w:val="18"/>
              </w:rPr>
            </w:pPr>
            <w:r w:rsidRPr="00E12872">
              <w:rPr>
                <w:sz w:val="18"/>
                <w:szCs w:val="18"/>
              </w:rPr>
              <w:t xml:space="preserve">Suprojektuotojoje naujoje geležinkelio krovos estakadoje ( „0“ estakadoje) LOJ  garų surinkimo sistemos įrengimas ir nuvedimas į esamą LOJ garų </w:t>
            </w:r>
            <w:proofErr w:type="spellStart"/>
            <w:r w:rsidRPr="00E12872">
              <w:rPr>
                <w:sz w:val="18"/>
                <w:szCs w:val="18"/>
              </w:rPr>
              <w:t>rekuperavimo</w:t>
            </w:r>
            <w:proofErr w:type="spellEnd"/>
            <w:r w:rsidRPr="00E12872">
              <w:rPr>
                <w:sz w:val="18"/>
                <w:szCs w:val="18"/>
              </w:rPr>
              <w:t xml:space="preserve"> įrenginį (</w:t>
            </w:r>
            <w:proofErr w:type="spellStart"/>
            <w:r w:rsidRPr="00E12872">
              <w:rPr>
                <w:sz w:val="18"/>
                <w:szCs w:val="18"/>
              </w:rPr>
              <w:t>o.t.š</w:t>
            </w:r>
            <w:proofErr w:type="spellEnd"/>
            <w:r w:rsidRPr="00E12872">
              <w:rPr>
                <w:sz w:val="18"/>
                <w:szCs w:val="18"/>
              </w:rPr>
              <w:t xml:space="preserve">. Nr. 121). </w:t>
            </w:r>
          </w:p>
        </w:tc>
        <w:tc>
          <w:tcPr>
            <w:tcW w:w="3260"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jc w:val="both"/>
              <w:rPr>
                <w:sz w:val="18"/>
                <w:szCs w:val="18"/>
              </w:rPr>
            </w:pPr>
            <w:r w:rsidRPr="00E12872">
              <w:rPr>
                <w:sz w:val="18"/>
                <w:szCs w:val="18"/>
              </w:rPr>
              <w:t xml:space="preserve">Bus įrengta LOJ garų surinkimo sistema nuo naujos suprojektuotos geležinkelio krovos estakados ir surinkti garai nuvesti valymui į esamą LOJ garų </w:t>
            </w:r>
            <w:proofErr w:type="spellStart"/>
            <w:r w:rsidRPr="00E12872">
              <w:rPr>
                <w:sz w:val="18"/>
                <w:szCs w:val="18"/>
              </w:rPr>
              <w:t>rekuperavimo</w:t>
            </w:r>
            <w:proofErr w:type="spellEnd"/>
            <w:r w:rsidRPr="00E12872">
              <w:rPr>
                <w:sz w:val="18"/>
                <w:szCs w:val="18"/>
              </w:rPr>
              <w:t xml:space="preserve"> įrenginį (oro taršos šaltinis Nr.121).</w:t>
            </w:r>
          </w:p>
          <w:p w:rsidR="00E12872" w:rsidRPr="00E12872" w:rsidRDefault="00E12872" w:rsidP="00E12872">
            <w:pPr>
              <w:spacing w:before="120"/>
              <w:rPr>
                <w:sz w:val="18"/>
                <w:szCs w:val="18"/>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E12872" w:rsidRPr="00E12872" w:rsidRDefault="00E12872" w:rsidP="00E12872">
            <w:pPr>
              <w:spacing w:before="120"/>
              <w:jc w:val="both"/>
              <w:rPr>
                <w:sz w:val="18"/>
                <w:szCs w:val="18"/>
              </w:rPr>
            </w:pPr>
            <w:r w:rsidRPr="00E12872">
              <w:rPr>
                <w:sz w:val="18"/>
                <w:szCs w:val="18"/>
              </w:rPr>
              <w:t xml:space="preserve">Išmetama LOJ koncentracija po </w:t>
            </w:r>
            <w:proofErr w:type="spellStart"/>
            <w:r w:rsidRPr="00E12872">
              <w:rPr>
                <w:sz w:val="18"/>
                <w:szCs w:val="18"/>
              </w:rPr>
              <w:t>rekuperavimo</w:t>
            </w:r>
            <w:proofErr w:type="spellEnd"/>
            <w:r w:rsidRPr="00E12872">
              <w:rPr>
                <w:sz w:val="18"/>
                <w:szCs w:val="18"/>
              </w:rPr>
              <w:t xml:space="preserve"> sieks </w:t>
            </w:r>
            <w:r w:rsidRPr="00E12872">
              <w:rPr>
                <w:b/>
                <w:sz w:val="18"/>
                <w:szCs w:val="18"/>
              </w:rPr>
              <w:t>150 mg/m</w:t>
            </w:r>
            <w:r w:rsidRPr="00E12872">
              <w:rPr>
                <w:b/>
                <w:sz w:val="18"/>
                <w:szCs w:val="18"/>
                <w:vertAlign w:val="superscript"/>
              </w:rPr>
              <w:t>3</w:t>
            </w:r>
            <w:r w:rsidRPr="00E12872">
              <w:rPr>
                <w:b/>
                <w:sz w:val="18"/>
                <w:szCs w:val="18"/>
              </w:rPr>
              <w:t xml:space="preserve"> </w:t>
            </w:r>
            <w:r w:rsidRPr="00E12872">
              <w:rPr>
                <w:sz w:val="18"/>
                <w:szCs w:val="18"/>
              </w:rPr>
              <w:t>ir atitiks LAND 35-2000 nustatytiems reikalavimams.</w:t>
            </w:r>
          </w:p>
        </w:tc>
        <w:tc>
          <w:tcPr>
            <w:tcW w:w="1843" w:type="dxa"/>
            <w:tcBorders>
              <w:top w:val="single" w:sz="6" w:space="0" w:color="000000"/>
              <w:left w:val="single" w:sz="6" w:space="0" w:color="000000"/>
              <w:bottom w:val="single" w:sz="6" w:space="0" w:color="000000"/>
              <w:right w:val="single" w:sz="4" w:space="0" w:color="auto"/>
            </w:tcBorders>
            <w:vAlign w:val="center"/>
          </w:tcPr>
          <w:p w:rsidR="00E12872" w:rsidRPr="00E12872" w:rsidRDefault="00E12872" w:rsidP="00E12872">
            <w:pPr>
              <w:spacing w:before="120"/>
              <w:rPr>
                <w:sz w:val="18"/>
                <w:szCs w:val="18"/>
              </w:rPr>
            </w:pPr>
            <w:r w:rsidRPr="00E12872">
              <w:rPr>
                <w:sz w:val="18"/>
                <w:szCs w:val="18"/>
              </w:rPr>
              <w:t>2022-12-31</w:t>
            </w:r>
          </w:p>
        </w:tc>
        <w:tc>
          <w:tcPr>
            <w:tcW w:w="2800" w:type="dxa"/>
            <w:tcBorders>
              <w:top w:val="single" w:sz="6" w:space="0" w:color="000000"/>
              <w:left w:val="single" w:sz="6" w:space="0" w:color="000000"/>
              <w:bottom w:val="single" w:sz="6" w:space="0" w:color="000000"/>
              <w:right w:val="single" w:sz="4" w:space="0" w:color="auto"/>
            </w:tcBorders>
            <w:vAlign w:val="center"/>
          </w:tcPr>
          <w:p w:rsidR="00E12872" w:rsidRPr="00E12872" w:rsidRDefault="00E12872" w:rsidP="00E12872">
            <w:pPr>
              <w:spacing w:before="120"/>
              <w:rPr>
                <w:sz w:val="18"/>
                <w:szCs w:val="18"/>
              </w:rPr>
            </w:pPr>
            <w:r w:rsidRPr="00E12872">
              <w:rPr>
                <w:sz w:val="18"/>
                <w:szCs w:val="18"/>
              </w:rPr>
              <w:t xml:space="preserve">Šios priemonės įgyvendinimas tiesiogiai priklauso nuo naujos geležinkelio estakados statybos eigos, todėl įgyvendinimo data gali kisti. </w:t>
            </w:r>
          </w:p>
          <w:p w:rsidR="00E12872" w:rsidRPr="00E12872" w:rsidRDefault="00E12872" w:rsidP="00E12872">
            <w:pPr>
              <w:spacing w:before="120"/>
              <w:rPr>
                <w:sz w:val="18"/>
                <w:szCs w:val="18"/>
              </w:rPr>
            </w:pPr>
            <w:r w:rsidRPr="00E12872">
              <w:rPr>
                <w:sz w:val="18"/>
                <w:szCs w:val="18"/>
              </w:rPr>
              <w:t xml:space="preserve">Per 2019 m. buvo  parengtas naujos estakados statybos projektas. </w:t>
            </w:r>
          </w:p>
          <w:p w:rsidR="00E12872" w:rsidRPr="00E12872" w:rsidRDefault="00E12872" w:rsidP="00E12872">
            <w:pPr>
              <w:spacing w:before="120"/>
              <w:rPr>
                <w:sz w:val="18"/>
                <w:szCs w:val="18"/>
              </w:rPr>
            </w:pPr>
            <w:r w:rsidRPr="00E12872">
              <w:rPr>
                <w:sz w:val="18"/>
                <w:szCs w:val="18"/>
              </w:rPr>
              <w:t>Viešųjų pirkimų procedūros statybos darbams įsigyti  - nepradėtos.</w:t>
            </w:r>
          </w:p>
          <w:p w:rsidR="00E12872" w:rsidRPr="00E12872" w:rsidRDefault="00E12872" w:rsidP="00E12872">
            <w:pPr>
              <w:spacing w:before="120"/>
              <w:rPr>
                <w:sz w:val="18"/>
                <w:szCs w:val="18"/>
              </w:rPr>
            </w:pPr>
            <w:r w:rsidRPr="00E12872">
              <w:rPr>
                <w:sz w:val="18"/>
                <w:szCs w:val="18"/>
              </w:rPr>
              <w:t>Bendrovei taikomos viešųjų pirkimų procedūros, kurios gali įtakoti suplanuotos priemonės įgyvendinimo datą.</w:t>
            </w:r>
          </w:p>
          <w:p w:rsidR="00E12872" w:rsidRPr="00E12872" w:rsidRDefault="00E12872" w:rsidP="00E12872">
            <w:pPr>
              <w:spacing w:before="120"/>
              <w:rPr>
                <w:sz w:val="18"/>
                <w:szCs w:val="18"/>
              </w:rPr>
            </w:pPr>
          </w:p>
        </w:tc>
      </w:tr>
    </w:tbl>
    <w:p w:rsidR="00E12872" w:rsidRPr="00E12872" w:rsidRDefault="00E12872" w:rsidP="00E12872">
      <w:pPr>
        <w:widowControl w:val="0"/>
        <w:ind w:firstLine="567"/>
        <w:jc w:val="both"/>
        <w:rPr>
          <w:sz w:val="22"/>
        </w:rPr>
      </w:pPr>
    </w:p>
    <w:p w:rsidR="00E12872" w:rsidRPr="00E12872" w:rsidRDefault="00E12872" w:rsidP="00E12872">
      <w:pPr>
        <w:spacing w:after="200" w:line="276" w:lineRule="auto"/>
        <w:rPr>
          <w:sz w:val="22"/>
        </w:rPr>
      </w:pPr>
      <w:r w:rsidRPr="00E12872">
        <w:rPr>
          <w:sz w:val="22"/>
        </w:rPr>
        <w:br w:type="page"/>
      </w:r>
    </w:p>
    <w:p w:rsidR="00E12872" w:rsidRPr="00E12872" w:rsidRDefault="00E12872" w:rsidP="00E12872">
      <w:pPr>
        <w:widowControl w:val="0"/>
        <w:jc w:val="both"/>
        <w:rPr>
          <w:b/>
          <w:bCs/>
          <w:sz w:val="18"/>
          <w:szCs w:val="18"/>
        </w:rPr>
      </w:pPr>
      <w:r w:rsidRPr="00E12872">
        <w:rPr>
          <w:b/>
          <w:bCs/>
          <w:sz w:val="18"/>
          <w:szCs w:val="18"/>
        </w:rPr>
        <w:t xml:space="preserve">Informacija apie 2018-12-05 Aplinkos apsaugos agentūros raštu Nr.(30)A4(e) – 2913 patvirtintame Aplinkosaugos veiksmų plane (toliau – 2018-12-05 AVP), numatytų priemonių įgyvendinimo progresą: </w:t>
      </w:r>
    </w:p>
    <w:p w:rsidR="00E12872" w:rsidRPr="00E12872" w:rsidRDefault="00E12872" w:rsidP="00E12872">
      <w:pPr>
        <w:widowControl w:val="0"/>
        <w:ind w:firstLine="567"/>
        <w:jc w:val="both"/>
        <w:rPr>
          <w:sz w:val="18"/>
          <w:szCs w:val="18"/>
        </w:rPr>
      </w:pPr>
    </w:p>
    <w:tbl>
      <w:tblPr>
        <w:tblStyle w:val="Lentelstinklelis6"/>
        <w:tblW w:w="0" w:type="auto"/>
        <w:tblInd w:w="-147" w:type="dxa"/>
        <w:tblLook w:val="04A0" w:firstRow="1" w:lastRow="0" w:firstColumn="1" w:lastColumn="0" w:noHBand="0" w:noVBand="1"/>
      </w:tblPr>
      <w:tblGrid>
        <w:gridCol w:w="840"/>
        <w:gridCol w:w="2931"/>
        <w:gridCol w:w="11049"/>
      </w:tblGrid>
      <w:tr w:rsidR="00E12872" w:rsidRPr="00E12872" w:rsidTr="00527EC0">
        <w:trPr>
          <w:trHeight w:val="368"/>
          <w:tblHeader/>
        </w:trPr>
        <w:tc>
          <w:tcPr>
            <w:tcW w:w="851" w:type="dxa"/>
            <w:vAlign w:val="center"/>
          </w:tcPr>
          <w:p w:rsidR="00E12872" w:rsidRPr="00E12872" w:rsidRDefault="00E12872" w:rsidP="00E12872">
            <w:pPr>
              <w:widowControl w:val="0"/>
              <w:spacing w:before="60"/>
              <w:jc w:val="center"/>
              <w:rPr>
                <w:b/>
                <w:bCs/>
                <w:sz w:val="18"/>
                <w:szCs w:val="18"/>
              </w:rPr>
            </w:pPr>
            <w:r w:rsidRPr="00E12872">
              <w:rPr>
                <w:b/>
                <w:bCs/>
                <w:sz w:val="18"/>
                <w:szCs w:val="18"/>
              </w:rPr>
              <w:t>Eil. Nr.</w:t>
            </w:r>
          </w:p>
        </w:tc>
        <w:tc>
          <w:tcPr>
            <w:tcW w:w="2977" w:type="dxa"/>
            <w:vAlign w:val="center"/>
          </w:tcPr>
          <w:p w:rsidR="00E12872" w:rsidRPr="00E12872" w:rsidRDefault="00E12872" w:rsidP="00E12872">
            <w:pPr>
              <w:widowControl w:val="0"/>
              <w:spacing w:before="60"/>
              <w:jc w:val="center"/>
              <w:rPr>
                <w:b/>
                <w:bCs/>
                <w:sz w:val="18"/>
                <w:szCs w:val="18"/>
              </w:rPr>
            </w:pPr>
            <w:r w:rsidRPr="00E12872">
              <w:rPr>
                <w:b/>
                <w:bCs/>
                <w:sz w:val="18"/>
                <w:szCs w:val="18"/>
              </w:rPr>
              <w:t>Oro taršą mažinanti priemonė</w:t>
            </w:r>
          </w:p>
        </w:tc>
        <w:tc>
          <w:tcPr>
            <w:tcW w:w="11335" w:type="dxa"/>
            <w:vAlign w:val="center"/>
          </w:tcPr>
          <w:p w:rsidR="00E12872" w:rsidRPr="00E12872" w:rsidRDefault="00E12872" w:rsidP="00E12872">
            <w:pPr>
              <w:widowControl w:val="0"/>
              <w:spacing w:before="60"/>
              <w:jc w:val="center"/>
              <w:rPr>
                <w:b/>
                <w:bCs/>
                <w:sz w:val="18"/>
                <w:szCs w:val="18"/>
              </w:rPr>
            </w:pPr>
            <w:r w:rsidRPr="00E12872">
              <w:rPr>
                <w:b/>
                <w:bCs/>
                <w:sz w:val="18"/>
                <w:szCs w:val="18"/>
              </w:rPr>
              <w:t>Bendrovės atlikti veiksmai per 2019 m.</w:t>
            </w:r>
          </w:p>
        </w:tc>
      </w:tr>
      <w:tr w:rsidR="00E12872" w:rsidRPr="00E12872" w:rsidTr="00527EC0">
        <w:trPr>
          <w:trHeight w:val="3674"/>
        </w:trPr>
        <w:tc>
          <w:tcPr>
            <w:tcW w:w="851" w:type="dxa"/>
          </w:tcPr>
          <w:p w:rsidR="00E12872" w:rsidRPr="00E12872" w:rsidRDefault="00E12872" w:rsidP="00E12872">
            <w:pPr>
              <w:widowControl w:val="0"/>
              <w:spacing w:before="60"/>
              <w:jc w:val="both"/>
              <w:rPr>
                <w:sz w:val="18"/>
                <w:szCs w:val="18"/>
              </w:rPr>
            </w:pPr>
            <w:r w:rsidRPr="00E12872">
              <w:rPr>
                <w:sz w:val="18"/>
                <w:szCs w:val="18"/>
              </w:rPr>
              <w:t>1.</w:t>
            </w:r>
          </w:p>
        </w:tc>
        <w:tc>
          <w:tcPr>
            <w:tcW w:w="2977" w:type="dxa"/>
          </w:tcPr>
          <w:p w:rsidR="00E12872" w:rsidRPr="00E12872" w:rsidRDefault="00E12872" w:rsidP="00E12872">
            <w:pPr>
              <w:widowControl w:val="0"/>
              <w:spacing w:before="40"/>
              <w:jc w:val="both"/>
              <w:rPr>
                <w:sz w:val="18"/>
                <w:szCs w:val="18"/>
              </w:rPr>
            </w:pPr>
            <w:r w:rsidRPr="00E12872">
              <w:rPr>
                <w:sz w:val="18"/>
                <w:szCs w:val="18"/>
              </w:rPr>
              <w:t>Oro teršalų valymo įrenginys Nr.125, kuriame bus valomi surinkti teršalai nuo:</w:t>
            </w:r>
          </w:p>
          <w:p w:rsidR="00E12872" w:rsidRPr="00E12872" w:rsidRDefault="00E12872" w:rsidP="00E12872">
            <w:pPr>
              <w:widowControl w:val="0"/>
              <w:spacing w:before="40"/>
              <w:jc w:val="both"/>
              <w:rPr>
                <w:b/>
                <w:bCs/>
                <w:sz w:val="18"/>
                <w:szCs w:val="18"/>
              </w:rPr>
            </w:pPr>
            <w:r w:rsidRPr="00E12872">
              <w:rPr>
                <w:sz w:val="18"/>
                <w:szCs w:val="18"/>
              </w:rPr>
              <w:t>(i) 16 naftos produktų talpyklų esančių tamsių naftos produktų parke;</w:t>
            </w:r>
          </w:p>
          <w:p w:rsidR="00E12872" w:rsidRPr="00E12872" w:rsidRDefault="00E12872" w:rsidP="00E12872">
            <w:pPr>
              <w:widowControl w:val="0"/>
              <w:spacing w:before="40"/>
              <w:jc w:val="both"/>
              <w:rPr>
                <w:sz w:val="18"/>
                <w:szCs w:val="18"/>
              </w:rPr>
            </w:pPr>
            <w:r w:rsidRPr="00E12872">
              <w:rPr>
                <w:sz w:val="18"/>
                <w:szCs w:val="18"/>
              </w:rPr>
              <w:t xml:space="preserve"> (ii) geležinkelio naftos produktų krovos estakados kelių Nr.1-2.</w:t>
            </w:r>
          </w:p>
          <w:p w:rsidR="00E12872" w:rsidRPr="00E12872" w:rsidRDefault="00E12872" w:rsidP="00E12872">
            <w:pPr>
              <w:widowControl w:val="0"/>
              <w:spacing w:before="40"/>
              <w:jc w:val="both"/>
              <w:rPr>
                <w:sz w:val="18"/>
                <w:szCs w:val="18"/>
              </w:rPr>
            </w:pPr>
          </w:p>
          <w:p w:rsidR="00E12872" w:rsidRPr="00E12872" w:rsidRDefault="00E12872" w:rsidP="00E12872">
            <w:pPr>
              <w:widowControl w:val="0"/>
              <w:spacing w:before="40"/>
              <w:jc w:val="both"/>
              <w:rPr>
                <w:sz w:val="18"/>
                <w:szCs w:val="18"/>
              </w:rPr>
            </w:pPr>
          </w:p>
        </w:tc>
        <w:tc>
          <w:tcPr>
            <w:tcW w:w="11335" w:type="dxa"/>
          </w:tcPr>
          <w:p w:rsidR="00E12872" w:rsidRPr="00E12872" w:rsidRDefault="00E12872" w:rsidP="00E12872">
            <w:pPr>
              <w:widowControl w:val="0"/>
              <w:spacing w:before="40"/>
              <w:jc w:val="both"/>
              <w:rPr>
                <w:sz w:val="18"/>
                <w:szCs w:val="18"/>
              </w:rPr>
            </w:pPr>
            <w:r w:rsidRPr="00E12872">
              <w:rPr>
                <w:sz w:val="18"/>
                <w:szCs w:val="18"/>
              </w:rPr>
              <w:t>2018-12-05 AVP buvo numatyta statyti 2 oro teršalų valymo įrenginius: vieną -  skirtą surinktiems oro teršalams nuo talpyklų, esančių TNP parke (</w:t>
            </w:r>
            <w:proofErr w:type="spellStart"/>
            <w:r w:rsidRPr="00E12872">
              <w:rPr>
                <w:sz w:val="18"/>
                <w:szCs w:val="18"/>
              </w:rPr>
              <w:t>o.t.š</w:t>
            </w:r>
            <w:proofErr w:type="spellEnd"/>
            <w:r w:rsidRPr="00E12872">
              <w:rPr>
                <w:sz w:val="18"/>
                <w:szCs w:val="18"/>
              </w:rPr>
              <w:t>. nr.125), kitą -  iš geležinkelio krovos estakados kelių Nr.1-2 (</w:t>
            </w:r>
            <w:proofErr w:type="spellStart"/>
            <w:r w:rsidRPr="00E12872">
              <w:rPr>
                <w:sz w:val="18"/>
                <w:szCs w:val="18"/>
              </w:rPr>
              <w:t>o.t.š</w:t>
            </w:r>
            <w:proofErr w:type="spellEnd"/>
            <w:r w:rsidRPr="00E12872">
              <w:rPr>
                <w:sz w:val="18"/>
                <w:szCs w:val="18"/>
              </w:rPr>
              <w:t xml:space="preserve"> Nr.124). </w:t>
            </w:r>
          </w:p>
          <w:p w:rsidR="00E12872" w:rsidRPr="00E12872" w:rsidRDefault="00E12872" w:rsidP="00E12872">
            <w:pPr>
              <w:widowControl w:val="0"/>
              <w:spacing w:before="40"/>
              <w:jc w:val="both"/>
              <w:rPr>
                <w:sz w:val="18"/>
                <w:szCs w:val="18"/>
              </w:rPr>
            </w:pPr>
            <w:r w:rsidRPr="00E12872">
              <w:rPr>
                <w:sz w:val="18"/>
                <w:szCs w:val="18"/>
              </w:rPr>
              <w:t>Per 2019 m. bendrovė analizavo technines galimybes dėl oro teršalų valymo įrenginių įrengimo ir 2019 m. IV priėmė sprendimą, kad optimaliausias variantas įrengti vieną oro teršalų valymo įrenginį (</w:t>
            </w:r>
            <w:proofErr w:type="spellStart"/>
            <w:r w:rsidRPr="00E12872">
              <w:rPr>
                <w:sz w:val="18"/>
                <w:szCs w:val="18"/>
              </w:rPr>
              <w:t>o.t.š</w:t>
            </w:r>
            <w:proofErr w:type="spellEnd"/>
            <w:r w:rsidRPr="00E12872">
              <w:rPr>
                <w:sz w:val="18"/>
                <w:szCs w:val="18"/>
              </w:rPr>
              <w:t xml:space="preserve"> Nr. 125), kuriame bus valomi surinkti oro teršalai:</w:t>
            </w:r>
          </w:p>
          <w:p w:rsidR="00E12872" w:rsidRPr="00E12872" w:rsidRDefault="00E12872" w:rsidP="00E12872">
            <w:pPr>
              <w:widowControl w:val="0"/>
              <w:spacing w:before="40"/>
              <w:ind w:left="567"/>
              <w:jc w:val="both"/>
              <w:rPr>
                <w:sz w:val="18"/>
                <w:szCs w:val="18"/>
              </w:rPr>
            </w:pPr>
            <w:r w:rsidRPr="00E12872">
              <w:rPr>
                <w:sz w:val="18"/>
                <w:szCs w:val="18"/>
              </w:rPr>
              <w:t>a) oro teršalai surinkti nuo tamsių naftos produktų (TNP)  parke esančių 16 talpyklų, 2018-12-05 AVP oro teršalų įrenginys Nr.125.</w:t>
            </w:r>
          </w:p>
          <w:p w:rsidR="00E12872" w:rsidRPr="00E12872" w:rsidRDefault="00E12872" w:rsidP="00E12872">
            <w:pPr>
              <w:widowControl w:val="0"/>
              <w:spacing w:before="40"/>
              <w:ind w:left="567"/>
              <w:jc w:val="both"/>
              <w:rPr>
                <w:sz w:val="18"/>
                <w:szCs w:val="18"/>
              </w:rPr>
            </w:pPr>
            <w:r w:rsidRPr="00E12872">
              <w:rPr>
                <w:sz w:val="18"/>
                <w:szCs w:val="18"/>
              </w:rPr>
              <w:t>b) iš esamos krovos estakados kelių Nr.1-2, 2018-12-05 AVP oro teršalų valymo įrenginys Nr.124;</w:t>
            </w:r>
          </w:p>
          <w:p w:rsidR="00E12872" w:rsidRPr="00E12872" w:rsidRDefault="00E12872" w:rsidP="00E12872">
            <w:pPr>
              <w:widowControl w:val="0"/>
              <w:spacing w:before="40"/>
              <w:jc w:val="both"/>
              <w:rPr>
                <w:sz w:val="18"/>
                <w:szCs w:val="18"/>
              </w:rPr>
            </w:pPr>
            <w:r w:rsidRPr="00E12872">
              <w:rPr>
                <w:sz w:val="18"/>
                <w:szCs w:val="18"/>
              </w:rPr>
              <w:t xml:space="preserve">Oro valymo įrenginys, kuriame bus valomi surinkti oro teršalai nuo estakados kelių Nr.1-2  ir TNP parko talpyklų </w:t>
            </w:r>
            <w:r w:rsidRPr="00E12872">
              <w:rPr>
                <w:b/>
                <w:bCs/>
                <w:sz w:val="18"/>
                <w:szCs w:val="18"/>
              </w:rPr>
              <w:t>atitiks 2019-02-19 Atrankos išvadoje nurodytą po valymo likutinę vertę teršalų vertę – 1 g/m</w:t>
            </w:r>
            <w:r w:rsidRPr="00E12872">
              <w:rPr>
                <w:b/>
                <w:bCs/>
                <w:sz w:val="18"/>
                <w:szCs w:val="18"/>
                <w:vertAlign w:val="superscript"/>
              </w:rPr>
              <w:t>3</w:t>
            </w:r>
            <w:r w:rsidRPr="00E12872">
              <w:rPr>
                <w:b/>
                <w:bCs/>
                <w:sz w:val="18"/>
                <w:szCs w:val="18"/>
              </w:rPr>
              <w:t xml:space="preserve"> (1000 mg/m</w:t>
            </w:r>
            <w:r w:rsidRPr="00E12872">
              <w:rPr>
                <w:b/>
                <w:bCs/>
                <w:sz w:val="18"/>
                <w:szCs w:val="18"/>
                <w:vertAlign w:val="superscript"/>
              </w:rPr>
              <w:t>3</w:t>
            </w:r>
            <w:r w:rsidRPr="00E12872">
              <w:rPr>
                <w:b/>
                <w:bCs/>
                <w:sz w:val="18"/>
                <w:szCs w:val="18"/>
              </w:rPr>
              <w:t xml:space="preserve">). </w:t>
            </w:r>
          </w:p>
          <w:p w:rsidR="00E12872" w:rsidRPr="00E12872" w:rsidRDefault="00E12872" w:rsidP="00E12872">
            <w:pPr>
              <w:widowControl w:val="0"/>
              <w:spacing w:before="40"/>
              <w:jc w:val="both"/>
              <w:rPr>
                <w:sz w:val="18"/>
                <w:szCs w:val="18"/>
              </w:rPr>
            </w:pPr>
            <w:r w:rsidRPr="00E12872">
              <w:rPr>
                <w:sz w:val="18"/>
                <w:szCs w:val="18"/>
              </w:rPr>
              <w:t xml:space="preserve">Planuojamos ūkinės veiklos dėl poveikio aplinkos vertinimo dokumentai buvo rengiami tuo metu, kai bendrovė tik preliminariai vertino įvairias technines alternatyvas dėl oro teršalų valymo įrenginių įrengimo ir nebuvo priimta konkrečių techninių sprendimų. Per 2019 m. buvo atlikti šie veiksmai: </w:t>
            </w:r>
          </w:p>
          <w:p w:rsidR="00E12872" w:rsidRPr="00E12872" w:rsidRDefault="00E12872" w:rsidP="00E12872">
            <w:pPr>
              <w:widowControl w:val="0"/>
              <w:spacing w:before="40"/>
              <w:jc w:val="both"/>
              <w:rPr>
                <w:sz w:val="18"/>
                <w:szCs w:val="18"/>
              </w:rPr>
            </w:pPr>
            <w:r w:rsidRPr="00E12872">
              <w:rPr>
                <w:sz w:val="18"/>
                <w:szCs w:val="18"/>
              </w:rPr>
              <w:t xml:space="preserve">2019 m. III </w:t>
            </w:r>
            <w:proofErr w:type="spellStart"/>
            <w:r w:rsidRPr="00E12872">
              <w:rPr>
                <w:sz w:val="18"/>
                <w:szCs w:val="18"/>
              </w:rPr>
              <w:t>ketv</w:t>
            </w:r>
            <w:proofErr w:type="spellEnd"/>
            <w:r w:rsidRPr="00E12872">
              <w:rPr>
                <w:sz w:val="18"/>
                <w:szCs w:val="18"/>
              </w:rPr>
              <w:t xml:space="preserve">. bendrovės užsakymu buvo rengta techninė studija dėl oro teršalų valymo įrenginių įrengimo TNP parke, kurioje pateikta išvada, kad optimaliausias variantas yra įrengti vieną oro teršalų valymo įrenginį teršalų, surinktų teršalų iš TNP talpyklų ir estakados kelių Nr.1-2 valymui. </w:t>
            </w:r>
          </w:p>
          <w:p w:rsidR="00E12872" w:rsidRPr="00E12872" w:rsidRDefault="00E12872" w:rsidP="00E12872">
            <w:pPr>
              <w:widowControl w:val="0"/>
              <w:spacing w:before="40"/>
              <w:jc w:val="both"/>
              <w:rPr>
                <w:sz w:val="18"/>
                <w:szCs w:val="18"/>
              </w:rPr>
            </w:pPr>
            <w:r w:rsidRPr="00E12872">
              <w:rPr>
                <w:sz w:val="18"/>
                <w:szCs w:val="18"/>
              </w:rPr>
              <w:t xml:space="preserve">2019 m. IV </w:t>
            </w:r>
            <w:proofErr w:type="spellStart"/>
            <w:r w:rsidRPr="00E12872">
              <w:rPr>
                <w:sz w:val="18"/>
                <w:szCs w:val="18"/>
              </w:rPr>
              <w:t>ketv</w:t>
            </w:r>
            <w:proofErr w:type="spellEnd"/>
            <w:r w:rsidRPr="00E12872">
              <w:rPr>
                <w:sz w:val="18"/>
                <w:szCs w:val="18"/>
              </w:rPr>
              <w:t>. remiantis studijoje pateikta išvada, buvo parengtas techninis projektas dėl oro teršalų valymo įrenginio įrengimo.</w:t>
            </w:r>
          </w:p>
          <w:p w:rsidR="00E12872" w:rsidRPr="00E12872" w:rsidRDefault="00E12872" w:rsidP="00E12872">
            <w:pPr>
              <w:widowControl w:val="0"/>
              <w:spacing w:before="40"/>
              <w:jc w:val="both"/>
              <w:rPr>
                <w:sz w:val="18"/>
                <w:szCs w:val="18"/>
              </w:rPr>
            </w:pPr>
            <w:r w:rsidRPr="00E12872">
              <w:rPr>
                <w:sz w:val="18"/>
                <w:szCs w:val="18"/>
              </w:rPr>
              <w:t xml:space="preserve">2020 m. I </w:t>
            </w:r>
            <w:proofErr w:type="spellStart"/>
            <w:r w:rsidRPr="00E12872">
              <w:rPr>
                <w:sz w:val="18"/>
                <w:szCs w:val="18"/>
              </w:rPr>
              <w:t>ketv</w:t>
            </w:r>
            <w:proofErr w:type="spellEnd"/>
            <w:r w:rsidRPr="00E12872">
              <w:rPr>
                <w:sz w:val="18"/>
                <w:szCs w:val="18"/>
              </w:rPr>
              <w:t>. CVPIP paskelbtas pirkimas dėl oro teršalų valymo įrenginio įsigijimo (pirkimo numeris: 468954); pasiūlymų pateikimo terminas – 2020-03-02, vėliau derybos su potencialiais įrangos teikėjais.</w:t>
            </w:r>
          </w:p>
          <w:p w:rsidR="00E12872" w:rsidRPr="00E12872" w:rsidRDefault="00E12872" w:rsidP="00E12872">
            <w:pPr>
              <w:widowControl w:val="0"/>
              <w:spacing w:before="40"/>
              <w:jc w:val="both"/>
              <w:rPr>
                <w:sz w:val="18"/>
                <w:szCs w:val="18"/>
              </w:rPr>
            </w:pPr>
            <w:r w:rsidRPr="00E12872">
              <w:rPr>
                <w:sz w:val="18"/>
                <w:szCs w:val="18"/>
              </w:rPr>
              <w:t xml:space="preserve">2020 m. II </w:t>
            </w:r>
            <w:proofErr w:type="spellStart"/>
            <w:r w:rsidRPr="00E12872">
              <w:rPr>
                <w:sz w:val="18"/>
                <w:szCs w:val="18"/>
              </w:rPr>
              <w:t>key</w:t>
            </w:r>
            <w:proofErr w:type="spellEnd"/>
            <w:r w:rsidRPr="00E12872">
              <w:rPr>
                <w:sz w:val="18"/>
                <w:szCs w:val="18"/>
              </w:rPr>
              <w:t>. preliminarios sutarties dėl oro teršalų įrenginio pasirašymo data (planuojam pasirašytai sutartį- 2020-04-30).</w:t>
            </w:r>
          </w:p>
        </w:tc>
      </w:tr>
      <w:tr w:rsidR="00E12872" w:rsidRPr="00E12872" w:rsidTr="00527EC0">
        <w:trPr>
          <w:trHeight w:val="1677"/>
        </w:trPr>
        <w:tc>
          <w:tcPr>
            <w:tcW w:w="851" w:type="dxa"/>
          </w:tcPr>
          <w:p w:rsidR="00E12872" w:rsidRPr="00E12872" w:rsidRDefault="00E12872" w:rsidP="00E12872">
            <w:pPr>
              <w:widowControl w:val="0"/>
              <w:spacing w:before="60"/>
              <w:jc w:val="both"/>
              <w:rPr>
                <w:sz w:val="18"/>
                <w:szCs w:val="18"/>
              </w:rPr>
            </w:pPr>
            <w:r w:rsidRPr="00E12872">
              <w:rPr>
                <w:sz w:val="18"/>
                <w:szCs w:val="18"/>
              </w:rPr>
              <w:t xml:space="preserve">2. </w:t>
            </w:r>
          </w:p>
        </w:tc>
        <w:tc>
          <w:tcPr>
            <w:tcW w:w="2977" w:type="dxa"/>
          </w:tcPr>
          <w:p w:rsidR="00E12872" w:rsidRPr="00E12872" w:rsidRDefault="00E12872" w:rsidP="00E12872">
            <w:pPr>
              <w:widowControl w:val="0"/>
              <w:spacing w:before="40"/>
              <w:jc w:val="both"/>
              <w:rPr>
                <w:sz w:val="18"/>
                <w:szCs w:val="18"/>
              </w:rPr>
            </w:pPr>
            <w:r w:rsidRPr="00E12872">
              <w:rPr>
                <w:sz w:val="18"/>
                <w:szCs w:val="18"/>
              </w:rPr>
              <w:t xml:space="preserve">Oro teršalų valymo įrenginio – LOJ garų </w:t>
            </w:r>
            <w:proofErr w:type="spellStart"/>
            <w:r w:rsidRPr="00E12872">
              <w:rPr>
                <w:sz w:val="18"/>
                <w:szCs w:val="18"/>
              </w:rPr>
              <w:t>rekuperavimo</w:t>
            </w:r>
            <w:proofErr w:type="spellEnd"/>
            <w:r w:rsidRPr="00E12872">
              <w:rPr>
                <w:sz w:val="18"/>
                <w:szCs w:val="18"/>
              </w:rPr>
              <w:t xml:space="preserve"> įrenginio (oro taršos šaltinis </w:t>
            </w:r>
            <w:r w:rsidRPr="00E12872">
              <w:rPr>
                <w:bCs/>
                <w:sz w:val="18"/>
                <w:szCs w:val="18"/>
              </w:rPr>
              <w:t>Nr. 126</w:t>
            </w:r>
            <w:r w:rsidRPr="00E12872">
              <w:rPr>
                <w:sz w:val="18"/>
                <w:szCs w:val="18"/>
              </w:rPr>
              <w:t>) įrengimas</w:t>
            </w:r>
          </w:p>
        </w:tc>
        <w:tc>
          <w:tcPr>
            <w:tcW w:w="11335" w:type="dxa"/>
          </w:tcPr>
          <w:p w:rsidR="00E12872" w:rsidRPr="00E12872" w:rsidRDefault="00E12872" w:rsidP="00E12872">
            <w:pPr>
              <w:spacing w:before="40"/>
              <w:ind w:right="369"/>
              <w:rPr>
                <w:rFonts w:eastAsia="Calibri"/>
                <w:sz w:val="18"/>
                <w:szCs w:val="18"/>
              </w:rPr>
            </w:pPr>
            <w:r w:rsidRPr="00E12872">
              <w:rPr>
                <w:rFonts w:eastAsia="Calibri"/>
                <w:sz w:val="18"/>
                <w:szCs w:val="18"/>
              </w:rPr>
              <w:t xml:space="preserve">2019 m. I </w:t>
            </w:r>
            <w:proofErr w:type="spellStart"/>
            <w:r w:rsidRPr="00E12872">
              <w:rPr>
                <w:rFonts w:eastAsia="Calibri"/>
                <w:sz w:val="18"/>
                <w:szCs w:val="18"/>
              </w:rPr>
              <w:t>ketv</w:t>
            </w:r>
            <w:proofErr w:type="spellEnd"/>
            <w:r w:rsidRPr="00E12872">
              <w:rPr>
                <w:rFonts w:eastAsia="Calibri"/>
                <w:sz w:val="18"/>
                <w:szCs w:val="18"/>
              </w:rPr>
              <w:t>. iš atsakingos institucijos gautas leidimas įrengti oro teršalų valymo įrenginį.</w:t>
            </w:r>
          </w:p>
          <w:p w:rsidR="00E12872" w:rsidRPr="00E12872" w:rsidRDefault="00E12872" w:rsidP="00E12872">
            <w:pPr>
              <w:spacing w:before="40"/>
              <w:ind w:right="369"/>
              <w:rPr>
                <w:rFonts w:eastAsia="Calibri"/>
                <w:sz w:val="18"/>
                <w:szCs w:val="18"/>
              </w:rPr>
            </w:pPr>
            <w:r w:rsidRPr="00E12872">
              <w:rPr>
                <w:rFonts w:eastAsia="Calibri"/>
                <w:sz w:val="18"/>
                <w:szCs w:val="18"/>
              </w:rPr>
              <w:t xml:space="preserve">2019 m. II </w:t>
            </w:r>
            <w:proofErr w:type="spellStart"/>
            <w:r w:rsidRPr="00E12872">
              <w:rPr>
                <w:rFonts w:eastAsia="Calibri"/>
                <w:sz w:val="18"/>
                <w:szCs w:val="18"/>
              </w:rPr>
              <w:t>ketv</w:t>
            </w:r>
            <w:proofErr w:type="spellEnd"/>
            <w:r w:rsidRPr="00E12872">
              <w:rPr>
                <w:rFonts w:eastAsia="Calibri"/>
                <w:sz w:val="18"/>
                <w:szCs w:val="18"/>
              </w:rPr>
              <w:t>. parengta techninė specifikacija įrenginio įsigijimui.</w:t>
            </w:r>
          </w:p>
          <w:p w:rsidR="00E12872" w:rsidRPr="00E12872" w:rsidRDefault="00E12872" w:rsidP="00E12872">
            <w:pPr>
              <w:spacing w:before="40"/>
              <w:ind w:right="369"/>
              <w:rPr>
                <w:rFonts w:eastAsia="Calibri"/>
                <w:sz w:val="18"/>
                <w:szCs w:val="18"/>
              </w:rPr>
            </w:pPr>
            <w:r w:rsidRPr="00E12872">
              <w:rPr>
                <w:rFonts w:eastAsia="Calibri"/>
                <w:sz w:val="18"/>
                <w:szCs w:val="18"/>
              </w:rPr>
              <w:t xml:space="preserve">2019 m III </w:t>
            </w:r>
            <w:proofErr w:type="spellStart"/>
            <w:r w:rsidRPr="00E12872">
              <w:rPr>
                <w:rFonts w:eastAsia="Calibri"/>
                <w:sz w:val="18"/>
                <w:szCs w:val="18"/>
              </w:rPr>
              <w:t>ketv</w:t>
            </w:r>
            <w:proofErr w:type="spellEnd"/>
            <w:r w:rsidRPr="00E12872">
              <w:rPr>
                <w:rFonts w:eastAsia="Calibri"/>
                <w:sz w:val="18"/>
                <w:szCs w:val="18"/>
              </w:rPr>
              <w:t>. atliktas rinkos tyrimas dėl įrangos įsigijimo ir montavimo darbų.</w:t>
            </w:r>
          </w:p>
          <w:p w:rsidR="00E12872" w:rsidRPr="00E12872" w:rsidRDefault="00E12872" w:rsidP="00E12872">
            <w:pPr>
              <w:widowControl w:val="0"/>
              <w:spacing w:before="40"/>
              <w:jc w:val="both"/>
              <w:rPr>
                <w:rFonts w:eastAsia="Calibri"/>
                <w:sz w:val="18"/>
                <w:szCs w:val="18"/>
              </w:rPr>
            </w:pPr>
            <w:r w:rsidRPr="00E12872">
              <w:rPr>
                <w:rFonts w:eastAsia="Calibri"/>
                <w:sz w:val="18"/>
                <w:szCs w:val="18"/>
              </w:rPr>
              <w:t xml:space="preserve">2019 m. IV </w:t>
            </w:r>
            <w:proofErr w:type="spellStart"/>
            <w:r w:rsidRPr="00E12872">
              <w:rPr>
                <w:rFonts w:eastAsia="Calibri"/>
                <w:sz w:val="18"/>
                <w:szCs w:val="18"/>
              </w:rPr>
              <w:t>ketv</w:t>
            </w:r>
            <w:proofErr w:type="spellEnd"/>
            <w:r w:rsidRPr="00E12872">
              <w:rPr>
                <w:rFonts w:eastAsia="Calibri"/>
                <w:sz w:val="18"/>
                <w:szCs w:val="18"/>
              </w:rPr>
              <w:t xml:space="preserve">. paskelbtas viešasis pirkimas angliavandenilių garų </w:t>
            </w:r>
            <w:proofErr w:type="spellStart"/>
            <w:r w:rsidRPr="00E12872">
              <w:rPr>
                <w:rFonts w:eastAsia="Calibri"/>
                <w:sz w:val="18"/>
                <w:szCs w:val="18"/>
              </w:rPr>
              <w:t>rekuperavimo</w:t>
            </w:r>
            <w:proofErr w:type="spellEnd"/>
            <w:r w:rsidRPr="00E12872">
              <w:rPr>
                <w:rFonts w:eastAsia="Calibri"/>
                <w:sz w:val="18"/>
                <w:szCs w:val="18"/>
              </w:rPr>
              <w:t xml:space="preserve"> įrenginio su montavimu darbais įsigijimui. </w:t>
            </w:r>
          </w:p>
          <w:p w:rsidR="00E12872" w:rsidRPr="00E12872" w:rsidRDefault="00E12872" w:rsidP="00E12872">
            <w:pPr>
              <w:widowControl w:val="0"/>
              <w:spacing w:before="40"/>
              <w:jc w:val="both"/>
              <w:rPr>
                <w:rFonts w:eastAsia="Calibri"/>
                <w:sz w:val="18"/>
                <w:szCs w:val="18"/>
              </w:rPr>
            </w:pPr>
            <w:r w:rsidRPr="00E12872">
              <w:rPr>
                <w:rFonts w:eastAsia="Calibri"/>
                <w:sz w:val="18"/>
                <w:szCs w:val="18"/>
              </w:rPr>
              <w:t xml:space="preserve">2020 m. II </w:t>
            </w:r>
            <w:proofErr w:type="spellStart"/>
            <w:r w:rsidRPr="00E12872">
              <w:rPr>
                <w:rFonts w:eastAsia="Calibri"/>
                <w:sz w:val="18"/>
                <w:szCs w:val="18"/>
              </w:rPr>
              <w:t>ketv</w:t>
            </w:r>
            <w:proofErr w:type="spellEnd"/>
            <w:r w:rsidRPr="00E12872">
              <w:rPr>
                <w:rFonts w:eastAsia="Calibri"/>
                <w:sz w:val="18"/>
                <w:szCs w:val="18"/>
              </w:rPr>
              <w:t>. Pasiūlymų dėl oro teršalų valymo įrenginio ir jo sumontavimo pateikimo terminas, kurio data 2020-02-20; vėliau derybos su potencialiais įrangos teikėjais.</w:t>
            </w:r>
          </w:p>
          <w:p w:rsidR="00E12872" w:rsidRPr="00E12872" w:rsidRDefault="00E12872" w:rsidP="00E12872">
            <w:pPr>
              <w:widowControl w:val="0"/>
              <w:spacing w:before="40"/>
              <w:jc w:val="both"/>
              <w:rPr>
                <w:sz w:val="18"/>
                <w:szCs w:val="18"/>
              </w:rPr>
            </w:pPr>
            <w:r w:rsidRPr="00E12872">
              <w:rPr>
                <w:sz w:val="18"/>
                <w:szCs w:val="18"/>
              </w:rPr>
              <w:t xml:space="preserve">Visos talpyklos, kurios bus pajungtos į šį oro teršalų valymo įrenginį jau yra pastatytos su atvamzdžiais, </w:t>
            </w:r>
            <w:proofErr w:type="spellStart"/>
            <w:r w:rsidRPr="00E12872">
              <w:rPr>
                <w:sz w:val="18"/>
                <w:szCs w:val="18"/>
              </w:rPr>
              <w:t>t.y</w:t>
            </w:r>
            <w:proofErr w:type="spellEnd"/>
            <w:r w:rsidRPr="00E12872">
              <w:rPr>
                <w:sz w:val="18"/>
                <w:szCs w:val="18"/>
              </w:rPr>
              <w:t xml:space="preserve">. yra įrengta teršalų surinkimo infrastruktūra (vamzdynai), prie kurios bus pajungtas oro teršalų valymo įrenginys. </w:t>
            </w:r>
          </w:p>
          <w:p w:rsidR="00E12872" w:rsidRPr="00E12872" w:rsidRDefault="00E12872" w:rsidP="00E12872">
            <w:pPr>
              <w:widowControl w:val="0"/>
              <w:spacing w:before="40"/>
              <w:jc w:val="both"/>
              <w:rPr>
                <w:sz w:val="18"/>
                <w:szCs w:val="18"/>
              </w:rPr>
            </w:pPr>
          </w:p>
        </w:tc>
      </w:tr>
      <w:tr w:rsidR="00E12872" w:rsidRPr="00E12872" w:rsidTr="00527EC0">
        <w:trPr>
          <w:trHeight w:val="1376"/>
        </w:trPr>
        <w:tc>
          <w:tcPr>
            <w:tcW w:w="851" w:type="dxa"/>
          </w:tcPr>
          <w:p w:rsidR="00E12872" w:rsidRPr="00E12872" w:rsidRDefault="00E12872" w:rsidP="00E12872">
            <w:pPr>
              <w:widowControl w:val="0"/>
              <w:spacing w:before="60"/>
              <w:jc w:val="both"/>
              <w:rPr>
                <w:sz w:val="18"/>
                <w:szCs w:val="18"/>
              </w:rPr>
            </w:pPr>
            <w:r w:rsidRPr="00E12872">
              <w:rPr>
                <w:sz w:val="18"/>
                <w:szCs w:val="18"/>
              </w:rPr>
              <w:t xml:space="preserve">3. </w:t>
            </w:r>
          </w:p>
        </w:tc>
        <w:tc>
          <w:tcPr>
            <w:tcW w:w="2977" w:type="dxa"/>
          </w:tcPr>
          <w:p w:rsidR="00E12872" w:rsidRPr="00E12872" w:rsidRDefault="00E12872" w:rsidP="00E12872">
            <w:pPr>
              <w:widowControl w:val="0"/>
              <w:spacing w:before="40"/>
              <w:jc w:val="both"/>
              <w:rPr>
                <w:sz w:val="18"/>
                <w:szCs w:val="18"/>
              </w:rPr>
            </w:pPr>
            <w:r w:rsidRPr="00E12872">
              <w:rPr>
                <w:sz w:val="18"/>
                <w:szCs w:val="18"/>
              </w:rPr>
              <w:t xml:space="preserve">Esamo LOJ garų deginimo įrenginio (oro taršo šaltinio </w:t>
            </w:r>
            <w:r w:rsidRPr="00E12872">
              <w:rPr>
                <w:b/>
                <w:sz w:val="18"/>
                <w:szCs w:val="18"/>
              </w:rPr>
              <w:t>Nr. 120</w:t>
            </w:r>
            <w:r w:rsidRPr="00E12872">
              <w:rPr>
                <w:sz w:val="18"/>
                <w:szCs w:val="18"/>
              </w:rPr>
              <w:t>) modernizavimas</w:t>
            </w:r>
          </w:p>
        </w:tc>
        <w:tc>
          <w:tcPr>
            <w:tcW w:w="11335" w:type="dxa"/>
          </w:tcPr>
          <w:p w:rsidR="00E12872" w:rsidRPr="00E12872" w:rsidRDefault="00E12872" w:rsidP="00E12872">
            <w:pPr>
              <w:spacing w:before="40"/>
              <w:jc w:val="both"/>
              <w:rPr>
                <w:rFonts w:eastAsia="Calibri"/>
                <w:sz w:val="18"/>
                <w:szCs w:val="18"/>
              </w:rPr>
            </w:pPr>
            <w:r w:rsidRPr="00E12872">
              <w:rPr>
                <w:rFonts w:eastAsia="Calibri"/>
                <w:sz w:val="18"/>
                <w:szCs w:val="18"/>
              </w:rPr>
              <w:t xml:space="preserve">2019 m. I </w:t>
            </w:r>
            <w:proofErr w:type="spellStart"/>
            <w:r w:rsidRPr="00E12872">
              <w:rPr>
                <w:rFonts w:eastAsia="Calibri"/>
                <w:sz w:val="18"/>
                <w:szCs w:val="18"/>
              </w:rPr>
              <w:t>ketv</w:t>
            </w:r>
            <w:proofErr w:type="spellEnd"/>
            <w:r w:rsidRPr="00E12872">
              <w:rPr>
                <w:rFonts w:eastAsia="Calibri"/>
                <w:sz w:val="18"/>
                <w:szCs w:val="18"/>
              </w:rPr>
              <w:t xml:space="preserve">. pasirašyta sutartis dėl  įrangos (ugnies </w:t>
            </w:r>
            <w:proofErr w:type="spellStart"/>
            <w:r w:rsidRPr="00E12872">
              <w:rPr>
                <w:rFonts w:eastAsia="Calibri"/>
                <w:sz w:val="18"/>
                <w:szCs w:val="18"/>
              </w:rPr>
              <w:t>gesiklių</w:t>
            </w:r>
            <w:proofErr w:type="spellEnd"/>
            <w:r w:rsidRPr="00E12872">
              <w:rPr>
                <w:rFonts w:eastAsia="Calibri"/>
                <w:sz w:val="18"/>
                <w:szCs w:val="18"/>
              </w:rPr>
              <w:t>) tiekimo bendrovei.</w:t>
            </w:r>
          </w:p>
          <w:p w:rsidR="00E12872" w:rsidRPr="00E12872" w:rsidRDefault="00E12872" w:rsidP="00E12872">
            <w:pPr>
              <w:spacing w:before="40"/>
              <w:ind w:right="369"/>
              <w:rPr>
                <w:rFonts w:eastAsia="Calibri"/>
                <w:sz w:val="18"/>
                <w:szCs w:val="18"/>
              </w:rPr>
            </w:pPr>
            <w:r w:rsidRPr="00E12872">
              <w:rPr>
                <w:rFonts w:eastAsia="Calibri"/>
                <w:sz w:val="18"/>
                <w:szCs w:val="18"/>
              </w:rPr>
              <w:t xml:space="preserve">2019 m. II </w:t>
            </w:r>
            <w:proofErr w:type="spellStart"/>
            <w:r w:rsidRPr="00E12872">
              <w:rPr>
                <w:rFonts w:eastAsia="Calibri"/>
                <w:sz w:val="18"/>
                <w:szCs w:val="18"/>
              </w:rPr>
              <w:t>ketv</w:t>
            </w:r>
            <w:proofErr w:type="spellEnd"/>
            <w:r w:rsidRPr="00E12872">
              <w:rPr>
                <w:rFonts w:eastAsia="Calibri"/>
                <w:sz w:val="18"/>
                <w:szCs w:val="18"/>
              </w:rPr>
              <w:t>. paslaugų teikėjas bendrovei pristatė įrangą.</w:t>
            </w:r>
          </w:p>
          <w:p w:rsidR="00E12872" w:rsidRPr="00E12872" w:rsidRDefault="00E12872" w:rsidP="00E12872">
            <w:pPr>
              <w:spacing w:before="40"/>
              <w:ind w:right="369"/>
              <w:rPr>
                <w:rFonts w:eastAsia="Calibri"/>
                <w:sz w:val="18"/>
                <w:szCs w:val="18"/>
              </w:rPr>
            </w:pPr>
            <w:r w:rsidRPr="00E12872">
              <w:rPr>
                <w:rFonts w:eastAsia="Calibri"/>
                <w:sz w:val="18"/>
                <w:szCs w:val="18"/>
              </w:rPr>
              <w:t xml:space="preserve">2019 m. III </w:t>
            </w:r>
            <w:proofErr w:type="spellStart"/>
            <w:r w:rsidRPr="00E12872">
              <w:rPr>
                <w:rFonts w:eastAsia="Calibri"/>
                <w:sz w:val="18"/>
                <w:szCs w:val="18"/>
              </w:rPr>
              <w:t>ketv</w:t>
            </w:r>
            <w:proofErr w:type="spellEnd"/>
            <w:r w:rsidRPr="00E12872">
              <w:rPr>
                <w:rFonts w:eastAsia="Calibri"/>
                <w:sz w:val="18"/>
                <w:szCs w:val="18"/>
              </w:rPr>
              <w:t>.  paskelbtas konkursas įrangos sumontavimo darbams įsigyti.</w:t>
            </w:r>
          </w:p>
          <w:p w:rsidR="00E12872" w:rsidRPr="00E12872" w:rsidRDefault="00E12872" w:rsidP="00E12872">
            <w:pPr>
              <w:widowControl w:val="0"/>
              <w:spacing w:before="40"/>
              <w:jc w:val="both"/>
              <w:rPr>
                <w:rFonts w:eastAsia="Calibri"/>
                <w:sz w:val="18"/>
                <w:szCs w:val="18"/>
              </w:rPr>
            </w:pPr>
            <w:r w:rsidRPr="00E12872">
              <w:rPr>
                <w:rFonts w:eastAsia="Calibri"/>
                <w:sz w:val="18"/>
                <w:szCs w:val="18"/>
              </w:rPr>
              <w:t xml:space="preserve">2019 m. IV </w:t>
            </w:r>
            <w:proofErr w:type="spellStart"/>
            <w:r w:rsidRPr="00E12872">
              <w:rPr>
                <w:rFonts w:eastAsia="Calibri"/>
                <w:sz w:val="18"/>
                <w:szCs w:val="18"/>
              </w:rPr>
              <w:t>ketv</w:t>
            </w:r>
            <w:proofErr w:type="spellEnd"/>
            <w:r w:rsidRPr="00E12872">
              <w:rPr>
                <w:rFonts w:eastAsia="Calibri"/>
                <w:sz w:val="18"/>
                <w:szCs w:val="18"/>
              </w:rPr>
              <w:t>. sumontuota reikalinga įranga, LOJ garų deginimo įrenginio našumui padidinti. LOJ garų įrenginio našumas padidintas iki 5500 m</w:t>
            </w:r>
            <w:r w:rsidRPr="00E12872">
              <w:rPr>
                <w:rFonts w:eastAsia="Calibri"/>
                <w:sz w:val="18"/>
                <w:szCs w:val="18"/>
                <w:vertAlign w:val="superscript"/>
              </w:rPr>
              <w:t>3</w:t>
            </w:r>
            <w:r w:rsidRPr="00E12872">
              <w:rPr>
                <w:rFonts w:eastAsia="Calibri"/>
                <w:sz w:val="18"/>
                <w:szCs w:val="18"/>
              </w:rPr>
              <w:t xml:space="preserve">/val. </w:t>
            </w:r>
          </w:p>
          <w:p w:rsidR="00E12872" w:rsidRPr="00E12872" w:rsidRDefault="00E12872" w:rsidP="00E12872">
            <w:pPr>
              <w:widowControl w:val="0"/>
              <w:spacing w:before="40"/>
              <w:jc w:val="both"/>
              <w:rPr>
                <w:b/>
                <w:bCs/>
                <w:sz w:val="18"/>
                <w:szCs w:val="18"/>
              </w:rPr>
            </w:pPr>
            <w:r w:rsidRPr="00E12872">
              <w:rPr>
                <w:b/>
                <w:bCs/>
                <w:sz w:val="18"/>
                <w:szCs w:val="18"/>
              </w:rPr>
              <w:t xml:space="preserve">Aplinkosauginė priemonė įgyvendinta </w:t>
            </w:r>
          </w:p>
        </w:tc>
      </w:tr>
    </w:tbl>
    <w:p w:rsidR="00E12872" w:rsidRPr="00E12872" w:rsidRDefault="00E12872" w:rsidP="00E12872">
      <w:pPr>
        <w:spacing w:before="60" w:line="276" w:lineRule="auto"/>
        <w:ind w:firstLine="851"/>
        <w:rPr>
          <w:rFonts w:eastAsia="Calibri"/>
          <w:sz w:val="18"/>
          <w:szCs w:val="18"/>
          <w:lang w:eastAsia="en-US"/>
        </w:rPr>
      </w:pPr>
      <w:r w:rsidRPr="00E12872">
        <w:rPr>
          <w:rFonts w:eastAsia="Calibri"/>
          <w:sz w:val="18"/>
          <w:szCs w:val="18"/>
          <w:lang w:eastAsia="en-US"/>
        </w:rPr>
        <w:t xml:space="preserve">Aplinkosaugos veiksmų plano progresas skelbiamas KN tinklapyje, kuriame galima susipažinti su aplinkosauginių priemonių įgyvendinimo progresu: </w:t>
      </w:r>
    </w:p>
    <w:p w:rsidR="00E12872" w:rsidRPr="00E12872" w:rsidRDefault="00E53A4D" w:rsidP="00E12872">
      <w:pPr>
        <w:spacing w:before="60" w:line="276" w:lineRule="auto"/>
        <w:ind w:firstLine="851"/>
        <w:rPr>
          <w:rFonts w:eastAsia="Calibri"/>
          <w:sz w:val="18"/>
          <w:szCs w:val="18"/>
          <w:lang w:eastAsia="en-US"/>
        </w:rPr>
      </w:pPr>
      <w:hyperlink r:id="rId8" w:history="1">
        <w:r w:rsidR="00E12872" w:rsidRPr="00E12872">
          <w:rPr>
            <w:rFonts w:eastAsia="Calibri"/>
            <w:color w:val="0000FF"/>
            <w:sz w:val="18"/>
            <w:szCs w:val="18"/>
            <w:u w:val="single"/>
            <w:lang w:eastAsia="en-US"/>
          </w:rPr>
          <w:t>https://www.kn.lt/darni-pletra/socialine-atsakomybe/aplinkosauga/84</w:t>
        </w:r>
      </w:hyperlink>
    </w:p>
    <w:p w:rsidR="009F4A49" w:rsidRPr="00904865" w:rsidRDefault="009F4A49" w:rsidP="00904865">
      <w:pPr>
        <w:widowControl w:val="0"/>
        <w:ind w:firstLine="567"/>
        <w:jc w:val="both"/>
      </w:pPr>
    </w:p>
    <w:tbl>
      <w:tblPr>
        <w:tblStyle w:val="Lentelstinklelis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11330"/>
      </w:tblGrid>
      <w:tr w:rsidR="009F4A49" w:rsidRPr="00904865" w:rsidTr="009F4A49">
        <w:trPr>
          <w:trHeight w:val="379"/>
        </w:trPr>
        <w:tc>
          <w:tcPr>
            <w:tcW w:w="3402" w:type="dxa"/>
            <w:vAlign w:val="center"/>
          </w:tcPr>
          <w:p w:rsidR="009F4A49" w:rsidRPr="00904865" w:rsidRDefault="009F4A49" w:rsidP="00904865">
            <w:pPr>
              <w:spacing w:before="60"/>
              <w:rPr>
                <w:iCs/>
              </w:rPr>
            </w:pPr>
            <w:r w:rsidRPr="00904865">
              <w:rPr>
                <w:b/>
                <w:bCs/>
              </w:rPr>
              <w:t>28 B. Aplinkosaugos veiksmų planas</w:t>
            </w:r>
          </w:p>
        </w:tc>
        <w:tc>
          <w:tcPr>
            <w:tcW w:w="11624" w:type="dxa"/>
            <w:tcBorders>
              <w:bottom w:val="single" w:sz="4" w:space="0" w:color="auto"/>
            </w:tcBorders>
          </w:tcPr>
          <w:p w:rsidR="009F4A49" w:rsidRPr="00904865" w:rsidRDefault="009F4A49" w:rsidP="00904865">
            <w:pPr>
              <w:spacing w:before="60"/>
              <w:jc w:val="both"/>
              <w:rPr>
                <w:iCs/>
              </w:rPr>
            </w:pPr>
            <w:r w:rsidRPr="00904865">
              <w:t>Ūkinei veiklai - naftos produktų krovai ir jų saugojimas. Naftos produktų krova ir saugojimas nepriskiriama I priedo įrenginiams</w:t>
            </w:r>
          </w:p>
        </w:tc>
      </w:tr>
    </w:tbl>
    <w:p w:rsidR="009F4A49" w:rsidRPr="00904865" w:rsidRDefault="009F4A49" w:rsidP="00904865">
      <w:pPr>
        <w:widowControl w:val="0"/>
        <w:ind w:firstLine="567"/>
        <w:jc w:val="both"/>
      </w:pPr>
    </w:p>
    <w:tbl>
      <w:tblPr>
        <w:tblW w:w="15559" w:type="dxa"/>
        <w:tblInd w:w="-4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10"/>
        <w:gridCol w:w="1134"/>
        <w:gridCol w:w="2268"/>
        <w:gridCol w:w="3260"/>
        <w:gridCol w:w="3544"/>
        <w:gridCol w:w="1843"/>
        <w:gridCol w:w="2800"/>
      </w:tblGrid>
      <w:tr w:rsidR="009F4A49" w:rsidRPr="00904865" w:rsidTr="009F4A49">
        <w:trPr>
          <w:cantSplit/>
          <w:tblHeader/>
        </w:trPr>
        <w:tc>
          <w:tcPr>
            <w:tcW w:w="710" w:type="dxa"/>
            <w:tcBorders>
              <w:top w:val="single" w:sz="6" w:space="0" w:color="auto"/>
              <w:left w:val="single" w:sz="6" w:space="0" w:color="auto"/>
              <w:bottom w:val="single" w:sz="6" w:space="0" w:color="000000"/>
              <w:right w:val="single" w:sz="6" w:space="0" w:color="000000"/>
            </w:tcBorders>
            <w:shd w:val="clear" w:color="auto" w:fill="F2F2F2"/>
          </w:tcPr>
          <w:p w:rsidR="009F4A49" w:rsidRPr="00904865" w:rsidRDefault="009F4A49" w:rsidP="00904865">
            <w:pPr>
              <w:jc w:val="center"/>
            </w:pPr>
            <w:r w:rsidRPr="00904865">
              <w:t>Eil. Nr.</w:t>
            </w:r>
          </w:p>
        </w:tc>
        <w:tc>
          <w:tcPr>
            <w:tcW w:w="1134" w:type="dxa"/>
            <w:tcBorders>
              <w:top w:val="single" w:sz="6" w:space="0" w:color="auto"/>
              <w:left w:val="single" w:sz="6" w:space="0" w:color="auto"/>
              <w:bottom w:val="single" w:sz="6" w:space="0" w:color="000000"/>
              <w:right w:val="single" w:sz="6" w:space="0" w:color="000000"/>
            </w:tcBorders>
            <w:shd w:val="clear" w:color="auto" w:fill="F2F2F2"/>
            <w:vAlign w:val="center"/>
          </w:tcPr>
          <w:p w:rsidR="009F4A49" w:rsidRPr="00904865" w:rsidRDefault="009F4A49" w:rsidP="00904865">
            <w:pPr>
              <w:jc w:val="center"/>
              <w:rPr>
                <w:vertAlign w:val="superscript"/>
              </w:rPr>
            </w:pPr>
            <w:r w:rsidRPr="00904865">
              <w:t>Parametras</w:t>
            </w:r>
          </w:p>
        </w:tc>
        <w:tc>
          <w:tcPr>
            <w:tcW w:w="2268" w:type="dxa"/>
            <w:tcBorders>
              <w:top w:val="single" w:sz="6" w:space="0" w:color="auto"/>
              <w:left w:val="single" w:sz="6" w:space="0" w:color="000000"/>
              <w:bottom w:val="single" w:sz="6" w:space="0" w:color="000000"/>
              <w:right w:val="single" w:sz="6" w:space="0" w:color="000000"/>
            </w:tcBorders>
            <w:shd w:val="clear" w:color="auto" w:fill="F2F2F2"/>
            <w:vAlign w:val="center"/>
          </w:tcPr>
          <w:p w:rsidR="009F4A49" w:rsidRPr="00904865" w:rsidRDefault="009F4A49" w:rsidP="00904865">
            <w:pPr>
              <w:jc w:val="center"/>
            </w:pPr>
            <w:r w:rsidRPr="00904865">
              <w:t>Taršos mažinimo priemonės pavadinimas</w:t>
            </w:r>
          </w:p>
        </w:tc>
        <w:tc>
          <w:tcPr>
            <w:tcW w:w="3260" w:type="dxa"/>
            <w:tcBorders>
              <w:top w:val="single" w:sz="6" w:space="0" w:color="auto"/>
              <w:left w:val="single" w:sz="6" w:space="0" w:color="000000"/>
              <w:bottom w:val="single" w:sz="6" w:space="0" w:color="000000"/>
              <w:right w:val="single" w:sz="6" w:space="0" w:color="000000"/>
            </w:tcBorders>
            <w:shd w:val="clear" w:color="auto" w:fill="F2F2F2"/>
            <w:vAlign w:val="center"/>
          </w:tcPr>
          <w:p w:rsidR="009F4A49" w:rsidRPr="00904865" w:rsidRDefault="009F4A49" w:rsidP="00904865">
            <w:pPr>
              <w:jc w:val="center"/>
              <w:rPr>
                <w:vertAlign w:val="superscript"/>
              </w:rPr>
            </w:pPr>
            <w:r w:rsidRPr="00904865">
              <w:t>Veiksmai tikslui pasiekti</w:t>
            </w:r>
          </w:p>
        </w:tc>
        <w:tc>
          <w:tcPr>
            <w:tcW w:w="3544" w:type="dxa"/>
            <w:tcBorders>
              <w:top w:val="single" w:sz="6" w:space="0" w:color="auto"/>
              <w:left w:val="single" w:sz="6" w:space="0" w:color="000000"/>
              <w:bottom w:val="single" w:sz="6" w:space="0" w:color="000000"/>
              <w:right w:val="single" w:sz="6" w:space="0" w:color="000000"/>
            </w:tcBorders>
            <w:shd w:val="clear" w:color="auto" w:fill="F2F2F2"/>
            <w:vAlign w:val="center"/>
          </w:tcPr>
          <w:p w:rsidR="009F4A49" w:rsidRPr="00904865" w:rsidRDefault="009F4A49" w:rsidP="00904865">
            <w:pPr>
              <w:jc w:val="center"/>
              <w:rPr>
                <w:vertAlign w:val="superscript"/>
              </w:rPr>
            </w:pPr>
            <w:r w:rsidRPr="00904865">
              <w:t>Laukiami rezultatai</w:t>
            </w:r>
            <w:r w:rsidRPr="00904865">
              <w:rPr>
                <w:b/>
                <w:vertAlign w:val="superscript"/>
              </w:rPr>
              <w:footnoteReference w:id="12"/>
            </w:r>
          </w:p>
        </w:tc>
        <w:tc>
          <w:tcPr>
            <w:tcW w:w="1843" w:type="dxa"/>
            <w:tcBorders>
              <w:top w:val="single" w:sz="6" w:space="0" w:color="auto"/>
              <w:left w:val="single" w:sz="6" w:space="0" w:color="000000"/>
              <w:bottom w:val="single" w:sz="6" w:space="0" w:color="000000"/>
              <w:right w:val="single" w:sz="6" w:space="0" w:color="auto"/>
            </w:tcBorders>
            <w:shd w:val="clear" w:color="auto" w:fill="F2F2F2"/>
            <w:vAlign w:val="center"/>
          </w:tcPr>
          <w:p w:rsidR="009F4A49" w:rsidRPr="00904865" w:rsidRDefault="009F4A49" w:rsidP="00904865">
            <w:pPr>
              <w:jc w:val="center"/>
            </w:pPr>
            <w:r w:rsidRPr="00904865">
              <w:t>Įgyvendinimo data</w:t>
            </w:r>
          </w:p>
        </w:tc>
        <w:tc>
          <w:tcPr>
            <w:tcW w:w="2800" w:type="dxa"/>
            <w:tcBorders>
              <w:top w:val="single" w:sz="6" w:space="0" w:color="auto"/>
              <w:left w:val="single" w:sz="6" w:space="0" w:color="000000"/>
              <w:bottom w:val="single" w:sz="6" w:space="0" w:color="000000"/>
              <w:right w:val="single" w:sz="6" w:space="0" w:color="auto"/>
            </w:tcBorders>
            <w:shd w:val="clear" w:color="auto" w:fill="F2F2F2"/>
          </w:tcPr>
          <w:p w:rsidR="009F4A49" w:rsidRPr="00904865" w:rsidRDefault="009F4A49" w:rsidP="00904865">
            <w:pPr>
              <w:jc w:val="center"/>
            </w:pPr>
            <w:r w:rsidRPr="00904865">
              <w:t xml:space="preserve">Pastabos </w:t>
            </w:r>
          </w:p>
        </w:tc>
      </w:tr>
      <w:tr w:rsidR="009F4A49" w:rsidRPr="00904865" w:rsidTr="009F4A49">
        <w:trPr>
          <w:cantSplit/>
          <w:tblHeader/>
        </w:trPr>
        <w:tc>
          <w:tcPr>
            <w:tcW w:w="710" w:type="dxa"/>
            <w:tcBorders>
              <w:top w:val="single" w:sz="6" w:space="0" w:color="000000"/>
              <w:left w:val="single" w:sz="6" w:space="0" w:color="auto"/>
              <w:bottom w:val="single" w:sz="4" w:space="0" w:color="auto"/>
              <w:right w:val="single" w:sz="6" w:space="0" w:color="000000"/>
            </w:tcBorders>
            <w:shd w:val="clear" w:color="auto" w:fill="F2F2F2"/>
            <w:vAlign w:val="center"/>
          </w:tcPr>
          <w:p w:rsidR="009F4A49" w:rsidRPr="00904865" w:rsidRDefault="009F4A49" w:rsidP="00904865">
            <w:pPr>
              <w:jc w:val="center"/>
            </w:pPr>
            <w:r w:rsidRPr="00904865">
              <w:t>1</w:t>
            </w:r>
          </w:p>
        </w:tc>
        <w:tc>
          <w:tcPr>
            <w:tcW w:w="1134" w:type="dxa"/>
            <w:tcBorders>
              <w:top w:val="single" w:sz="6" w:space="0" w:color="000000"/>
              <w:left w:val="single" w:sz="6" w:space="0" w:color="auto"/>
              <w:bottom w:val="single" w:sz="4" w:space="0" w:color="auto"/>
              <w:right w:val="single" w:sz="6" w:space="0" w:color="000000"/>
            </w:tcBorders>
            <w:shd w:val="clear" w:color="auto" w:fill="F2F2F2"/>
            <w:vAlign w:val="center"/>
          </w:tcPr>
          <w:p w:rsidR="009F4A49" w:rsidRPr="00904865" w:rsidRDefault="009F4A49" w:rsidP="00904865">
            <w:pPr>
              <w:jc w:val="center"/>
            </w:pPr>
            <w:r w:rsidRPr="00904865">
              <w:t>2</w:t>
            </w:r>
          </w:p>
        </w:tc>
        <w:tc>
          <w:tcPr>
            <w:tcW w:w="2268" w:type="dxa"/>
            <w:tcBorders>
              <w:top w:val="single" w:sz="6" w:space="0" w:color="000000"/>
              <w:left w:val="single" w:sz="6" w:space="0" w:color="000000"/>
              <w:bottom w:val="single" w:sz="4" w:space="0" w:color="auto"/>
              <w:right w:val="single" w:sz="6" w:space="0" w:color="000000"/>
            </w:tcBorders>
            <w:shd w:val="clear" w:color="auto" w:fill="F2F2F2"/>
            <w:vAlign w:val="center"/>
          </w:tcPr>
          <w:p w:rsidR="009F4A49" w:rsidRPr="00904865" w:rsidRDefault="009F4A49" w:rsidP="00904865">
            <w:pPr>
              <w:jc w:val="center"/>
            </w:pPr>
            <w:r w:rsidRPr="00904865">
              <w:t>3</w:t>
            </w:r>
          </w:p>
        </w:tc>
        <w:tc>
          <w:tcPr>
            <w:tcW w:w="3260" w:type="dxa"/>
            <w:tcBorders>
              <w:top w:val="single" w:sz="6" w:space="0" w:color="000000"/>
              <w:left w:val="single" w:sz="6" w:space="0" w:color="000000"/>
              <w:bottom w:val="single" w:sz="4" w:space="0" w:color="auto"/>
              <w:right w:val="single" w:sz="6" w:space="0" w:color="000000"/>
            </w:tcBorders>
            <w:shd w:val="clear" w:color="auto" w:fill="F2F2F2"/>
            <w:vAlign w:val="center"/>
          </w:tcPr>
          <w:p w:rsidR="009F4A49" w:rsidRPr="00904865" w:rsidRDefault="009F4A49" w:rsidP="00904865">
            <w:pPr>
              <w:jc w:val="center"/>
            </w:pPr>
            <w:r w:rsidRPr="00904865">
              <w:t>4</w:t>
            </w:r>
          </w:p>
        </w:tc>
        <w:tc>
          <w:tcPr>
            <w:tcW w:w="3544" w:type="dxa"/>
            <w:tcBorders>
              <w:top w:val="single" w:sz="6" w:space="0" w:color="000000"/>
              <w:left w:val="single" w:sz="6" w:space="0" w:color="000000"/>
              <w:bottom w:val="single" w:sz="4" w:space="0" w:color="auto"/>
              <w:right w:val="single" w:sz="6" w:space="0" w:color="000000"/>
            </w:tcBorders>
            <w:shd w:val="clear" w:color="auto" w:fill="F2F2F2"/>
            <w:vAlign w:val="center"/>
          </w:tcPr>
          <w:p w:rsidR="009F4A49" w:rsidRPr="00904865" w:rsidRDefault="009F4A49" w:rsidP="00904865">
            <w:pPr>
              <w:jc w:val="center"/>
            </w:pPr>
            <w:r w:rsidRPr="00904865">
              <w:t>5</w:t>
            </w:r>
          </w:p>
        </w:tc>
        <w:tc>
          <w:tcPr>
            <w:tcW w:w="1843" w:type="dxa"/>
            <w:tcBorders>
              <w:top w:val="single" w:sz="6" w:space="0" w:color="000000"/>
              <w:left w:val="single" w:sz="6" w:space="0" w:color="000000"/>
              <w:bottom w:val="single" w:sz="4" w:space="0" w:color="auto"/>
              <w:right w:val="single" w:sz="6" w:space="0" w:color="auto"/>
            </w:tcBorders>
            <w:shd w:val="clear" w:color="auto" w:fill="F2F2F2"/>
            <w:vAlign w:val="center"/>
          </w:tcPr>
          <w:p w:rsidR="009F4A49" w:rsidRPr="00904865" w:rsidRDefault="009F4A49" w:rsidP="00904865">
            <w:pPr>
              <w:jc w:val="center"/>
            </w:pPr>
            <w:r w:rsidRPr="00904865">
              <w:t>6</w:t>
            </w:r>
          </w:p>
        </w:tc>
        <w:tc>
          <w:tcPr>
            <w:tcW w:w="2800" w:type="dxa"/>
            <w:tcBorders>
              <w:top w:val="single" w:sz="6" w:space="0" w:color="000000"/>
              <w:left w:val="single" w:sz="6" w:space="0" w:color="000000"/>
              <w:bottom w:val="single" w:sz="4" w:space="0" w:color="auto"/>
              <w:right w:val="single" w:sz="6" w:space="0" w:color="auto"/>
            </w:tcBorders>
            <w:shd w:val="clear" w:color="auto" w:fill="F2F2F2"/>
            <w:vAlign w:val="center"/>
          </w:tcPr>
          <w:p w:rsidR="009F4A49" w:rsidRPr="00904865" w:rsidRDefault="009F4A49" w:rsidP="00904865">
            <w:pPr>
              <w:jc w:val="center"/>
            </w:pPr>
            <w:r w:rsidRPr="00904865">
              <w:t>7</w:t>
            </w:r>
          </w:p>
        </w:tc>
      </w:tr>
      <w:tr w:rsidR="009F4A49" w:rsidRPr="00904865" w:rsidTr="009F4A49">
        <w:trPr>
          <w:cantSplit/>
          <w:trHeight w:val="2025"/>
        </w:trPr>
        <w:tc>
          <w:tcPr>
            <w:tcW w:w="710" w:type="dxa"/>
            <w:tcBorders>
              <w:top w:val="single" w:sz="4" w:space="0" w:color="auto"/>
              <w:left w:val="single" w:sz="4" w:space="0" w:color="auto"/>
              <w:bottom w:val="single" w:sz="6" w:space="0" w:color="000000"/>
              <w:right w:val="single" w:sz="6" w:space="0" w:color="000000"/>
            </w:tcBorders>
            <w:vAlign w:val="center"/>
          </w:tcPr>
          <w:p w:rsidR="009F4A49" w:rsidRPr="00904865" w:rsidRDefault="009F4A49" w:rsidP="00904865">
            <w:r w:rsidRPr="00904865">
              <w:t>1</w:t>
            </w:r>
          </w:p>
        </w:tc>
        <w:tc>
          <w:tcPr>
            <w:tcW w:w="1134" w:type="dxa"/>
            <w:tcBorders>
              <w:top w:val="single" w:sz="4" w:space="0" w:color="auto"/>
              <w:left w:val="single" w:sz="4" w:space="0" w:color="auto"/>
              <w:bottom w:val="single" w:sz="6" w:space="0" w:color="000000"/>
              <w:right w:val="single" w:sz="6" w:space="0" w:color="000000"/>
            </w:tcBorders>
            <w:vAlign w:val="center"/>
          </w:tcPr>
          <w:p w:rsidR="009F4A49" w:rsidRPr="00904865" w:rsidRDefault="009F4A49" w:rsidP="00904865">
            <w:r w:rsidRPr="00904865">
              <w:t>LOJ</w:t>
            </w:r>
          </w:p>
        </w:tc>
        <w:tc>
          <w:tcPr>
            <w:tcW w:w="2268"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Oro teršalų valymo įrenginys (</w:t>
            </w:r>
            <w:proofErr w:type="spellStart"/>
            <w:r w:rsidRPr="00904865">
              <w:t>o.t.š</w:t>
            </w:r>
            <w:proofErr w:type="spellEnd"/>
            <w:r w:rsidRPr="00904865">
              <w:t xml:space="preserve">. </w:t>
            </w:r>
            <w:r w:rsidRPr="00904865">
              <w:rPr>
                <w:b/>
              </w:rPr>
              <w:t>Nr.125</w:t>
            </w:r>
            <w:r w:rsidRPr="00904865">
              <w:t>), kurio paskirtis išvalyti teršalus surinktus nuo:</w:t>
            </w:r>
          </w:p>
          <w:p w:rsidR="009F4A49" w:rsidRPr="00904865" w:rsidRDefault="009F4A49" w:rsidP="00904865">
            <w:pPr>
              <w:spacing w:before="120"/>
            </w:pPr>
            <w:r w:rsidRPr="00904865">
              <w:t>(i) 16 esamų naftos produktų saugojimo talpyklų, esančių tamsių naftos produktų (toliau – TNP) parke.</w:t>
            </w:r>
          </w:p>
          <w:p w:rsidR="009F4A49" w:rsidRPr="00904865" w:rsidRDefault="009F4A49" w:rsidP="00904865">
            <w:pPr>
              <w:spacing w:before="120"/>
            </w:pPr>
            <w:r w:rsidRPr="00904865">
              <w:t xml:space="preserve">(ii) geležinkelio naftos produktų krovos estakados kelių Nr.1-2, kuriuose kraunami sunkieji naftos produktai (mazutas ir pan.). </w:t>
            </w:r>
          </w:p>
        </w:tc>
        <w:tc>
          <w:tcPr>
            <w:tcW w:w="3260"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Bus įrengta LOJ garų surinkimo sistema nuo:</w:t>
            </w:r>
          </w:p>
          <w:p w:rsidR="009F4A49" w:rsidRPr="00904865" w:rsidRDefault="009F4A49" w:rsidP="00904865">
            <w:pPr>
              <w:spacing w:before="120"/>
            </w:pPr>
            <w:r w:rsidRPr="00904865">
              <w:t>(i) talpyklų, stacionarių oro taršos šaltinių Nr. 004-015 (12 x 20000 m</w:t>
            </w:r>
            <w:r w:rsidRPr="00904865">
              <w:rPr>
                <w:vertAlign w:val="superscript"/>
              </w:rPr>
              <w:t>3</w:t>
            </w:r>
            <w:r w:rsidRPr="00904865">
              <w:t xml:space="preserve"> talpyklų) Nr. 075-076 (2x 32000 m</w:t>
            </w:r>
            <w:r w:rsidRPr="00904865">
              <w:rPr>
                <w:vertAlign w:val="superscript"/>
              </w:rPr>
              <w:t>3</w:t>
            </w:r>
            <w:r w:rsidRPr="00904865">
              <w:t xml:space="preserve"> talpyklų), Nr. 083-084 (2x32500 m</w:t>
            </w:r>
            <w:r w:rsidRPr="00904865">
              <w:rPr>
                <w:vertAlign w:val="superscript"/>
              </w:rPr>
              <w:t>3</w:t>
            </w:r>
            <w:r w:rsidRPr="00904865">
              <w:t xml:space="preserve"> talpyklų) ir surinkti teršalai nukreipti valymui į planuojamą oro teršalų valymo įrenginį;</w:t>
            </w:r>
          </w:p>
          <w:p w:rsidR="009F4A49" w:rsidRPr="00904865" w:rsidRDefault="009F4A49" w:rsidP="00904865">
            <w:pPr>
              <w:spacing w:before="120"/>
            </w:pPr>
            <w:r w:rsidRPr="00904865">
              <w:t>(ii) esamos estakados kelių Nr.1-2, ir surinkti teršalai  nukreipti valymui į planuojamą oro teršalų valymo įrenginį.</w:t>
            </w:r>
          </w:p>
        </w:tc>
        <w:tc>
          <w:tcPr>
            <w:tcW w:w="3544"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(i) Sumažės išmetamas metinis LOJ kiekis į aplinką, kuris išsiskiria vykdant naftos produkto krovą ir saugojimą talpyklose.</w:t>
            </w:r>
          </w:p>
          <w:p w:rsidR="009F4A49" w:rsidRPr="00904865" w:rsidRDefault="009F4A49" w:rsidP="00904865">
            <w:pPr>
              <w:spacing w:before="120"/>
            </w:pPr>
            <w:r w:rsidRPr="00904865">
              <w:t>Preliminariais skaičiavimais, įgyvendinus šią aplinkos oro taršą mažinančią priemonę, metiniai LOJ išmetimai į aplinkos orą sumažės apie</w:t>
            </w:r>
            <w:r w:rsidRPr="00904865">
              <w:rPr>
                <w:b/>
              </w:rPr>
              <w:t xml:space="preserve"> 30 proc.</w:t>
            </w:r>
            <w:r w:rsidRPr="00904865">
              <w:t xml:space="preserve"> lyginant su esama situacija (2018-03-31 atnaujintame TIPK leidime nustatyta metine tarša iš talpyklų).</w:t>
            </w:r>
          </w:p>
          <w:p w:rsidR="009F4A49" w:rsidRPr="00904865" w:rsidRDefault="009F4A49" w:rsidP="00904865">
            <w:pPr>
              <w:spacing w:before="120"/>
            </w:pPr>
            <w:r w:rsidRPr="00904865">
              <w:t>(ii) Sumažės išmetamas metinis LOJ kiekis į aplinką, kuris išsiskiria vykdant sunkiųjų naftos produktų krovą iš/į geležinkelio cisternų.</w:t>
            </w:r>
          </w:p>
          <w:p w:rsidR="009F4A49" w:rsidRPr="00904865" w:rsidRDefault="009F4A49" w:rsidP="00904865">
            <w:pPr>
              <w:spacing w:before="120"/>
            </w:pPr>
            <w:r w:rsidRPr="00904865">
              <w:t xml:space="preserve">Preliminariais skaičiavimais, įgyvendinus šią aplinkos oro taršą mažinančią priemonę, išmetamas metinis LOJ kiekis iš estakados sumažės apie </w:t>
            </w:r>
            <w:r w:rsidRPr="00904865">
              <w:rPr>
                <w:b/>
              </w:rPr>
              <w:t>60 proc</w:t>
            </w:r>
            <w:r w:rsidRPr="00904865">
              <w:t>. lyginant su esama situacija (2018-03-31 atnaujintame TIPK leidime nustatyta metine tarša iš estakados).</w:t>
            </w:r>
          </w:p>
        </w:tc>
        <w:tc>
          <w:tcPr>
            <w:tcW w:w="1843" w:type="dxa"/>
            <w:tcBorders>
              <w:top w:val="single" w:sz="4" w:space="0" w:color="auto"/>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2020-12-31</w:t>
            </w:r>
          </w:p>
          <w:p w:rsidR="009F4A49" w:rsidRPr="00904865" w:rsidRDefault="009F4A49" w:rsidP="00904865">
            <w:pPr>
              <w:spacing w:before="120"/>
            </w:pPr>
            <w:r w:rsidRPr="00904865">
              <w:t xml:space="preserve"> – 2022-12-31 </w:t>
            </w:r>
          </w:p>
          <w:p w:rsidR="009F4A49" w:rsidRPr="00904865" w:rsidRDefault="009F4A49" w:rsidP="00904865">
            <w:pPr>
              <w:spacing w:before="120"/>
            </w:pPr>
          </w:p>
        </w:tc>
        <w:tc>
          <w:tcPr>
            <w:tcW w:w="2800" w:type="dxa"/>
            <w:tcBorders>
              <w:top w:val="single" w:sz="4" w:space="0" w:color="auto"/>
              <w:left w:val="single" w:sz="6" w:space="0" w:color="000000"/>
              <w:bottom w:val="single" w:sz="6" w:space="0" w:color="000000"/>
              <w:right w:val="single" w:sz="4" w:space="0" w:color="auto"/>
            </w:tcBorders>
          </w:tcPr>
          <w:p w:rsidR="009F4A49" w:rsidRPr="00904865" w:rsidRDefault="009F4A49" w:rsidP="00904865">
            <w:pPr>
              <w:spacing w:before="120"/>
            </w:pPr>
            <w:r w:rsidRPr="00904865">
              <w:t>Oro teršalų valymo įrenginį planuojama pastatyti iki 2020-12-31 ir į jį pajungti geležinkelio krovos estakados kelius Nr.1-2;</w:t>
            </w:r>
          </w:p>
          <w:p w:rsidR="009F4A49" w:rsidRPr="00904865" w:rsidRDefault="009F4A49" w:rsidP="00904865">
            <w:pPr>
              <w:spacing w:before="120"/>
            </w:pPr>
            <w:r w:rsidRPr="00904865">
              <w:t>16 talpyklų pajungimas į valymo įrenginį vyks palaipsniui ir gali siekti iki 2 metų nuo įrenginio sumontavimo datos</w:t>
            </w:r>
          </w:p>
          <w:p w:rsidR="009F4A49" w:rsidRPr="00904865" w:rsidRDefault="009F4A49" w:rsidP="00904865">
            <w:pPr>
              <w:spacing w:before="120"/>
            </w:pPr>
            <w:r w:rsidRPr="00904865">
              <w:t>Pastatyto oro teršalų valymo įrenginio paleidimo – derinimo darbai gali trukti iki 6-8 mėn. nuo jo sumontavimo datos.</w:t>
            </w:r>
          </w:p>
          <w:p w:rsidR="009F4A49" w:rsidRPr="00904865" w:rsidRDefault="009F4A49" w:rsidP="00904865">
            <w:pPr>
              <w:spacing w:before="120"/>
            </w:pPr>
            <w:r w:rsidRPr="00904865">
              <w:t>Bendrovei taikomos viešųjų pirkimų procedūros, kurios gali įtakoti suplanuotos priemonės įgyvendinimo datą.</w:t>
            </w:r>
          </w:p>
          <w:p w:rsidR="009F4A49" w:rsidRPr="00904865" w:rsidRDefault="009F4A49" w:rsidP="00904865">
            <w:pPr>
              <w:spacing w:before="120"/>
            </w:pPr>
            <w:r w:rsidRPr="00904865">
              <w:t>Apie esminius faktorius, galinčius turėti įtakos oro teršalų valymo įrenginio įrengimui nustatytai datai, bus informuota AAA ir Aplinkos apsaugos departamentas</w:t>
            </w:r>
          </w:p>
          <w:p w:rsidR="009F4A49" w:rsidRPr="00904865" w:rsidRDefault="009F4A49" w:rsidP="00904865">
            <w:pPr>
              <w:spacing w:before="120"/>
            </w:pPr>
          </w:p>
        </w:tc>
      </w:tr>
      <w:tr w:rsidR="009F4A49" w:rsidRPr="00904865" w:rsidTr="009F4A49">
        <w:trPr>
          <w:cantSplit/>
          <w:trHeight w:val="3813"/>
        </w:trPr>
        <w:tc>
          <w:tcPr>
            <w:tcW w:w="710" w:type="dxa"/>
            <w:tcBorders>
              <w:top w:val="single" w:sz="4" w:space="0" w:color="auto"/>
              <w:left w:val="single" w:sz="4" w:space="0" w:color="auto"/>
              <w:bottom w:val="single" w:sz="6" w:space="0" w:color="000000"/>
              <w:right w:val="single" w:sz="6" w:space="0" w:color="000000"/>
            </w:tcBorders>
            <w:vAlign w:val="center"/>
          </w:tcPr>
          <w:p w:rsidR="009F4A49" w:rsidRPr="00904865" w:rsidRDefault="009F4A49" w:rsidP="00904865">
            <w:pPr>
              <w:jc w:val="center"/>
            </w:pPr>
            <w:r w:rsidRPr="00904865">
              <w:t>2</w:t>
            </w:r>
          </w:p>
        </w:tc>
        <w:tc>
          <w:tcPr>
            <w:tcW w:w="1134" w:type="dxa"/>
            <w:tcBorders>
              <w:top w:val="single" w:sz="4" w:space="0" w:color="auto"/>
              <w:left w:val="single" w:sz="4" w:space="0" w:color="auto"/>
              <w:bottom w:val="single" w:sz="6" w:space="0" w:color="000000"/>
              <w:right w:val="single" w:sz="6" w:space="0" w:color="000000"/>
            </w:tcBorders>
            <w:vAlign w:val="center"/>
          </w:tcPr>
          <w:p w:rsidR="009F4A49" w:rsidRPr="00904865" w:rsidRDefault="009F4A49" w:rsidP="00904865">
            <w:pPr>
              <w:spacing w:before="120"/>
              <w:jc w:val="center"/>
            </w:pPr>
            <w:r w:rsidRPr="00904865">
              <w:t xml:space="preserve">LOJ </w:t>
            </w:r>
          </w:p>
        </w:tc>
        <w:tc>
          <w:tcPr>
            <w:tcW w:w="2268"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 xml:space="preserve">Oro teršalų valymo įrenginio – LOJ garų </w:t>
            </w:r>
            <w:proofErr w:type="spellStart"/>
            <w:r w:rsidRPr="00904865">
              <w:t>rekuperavimo</w:t>
            </w:r>
            <w:proofErr w:type="spellEnd"/>
            <w:r w:rsidRPr="00904865">
              <w:t xml:space="preserve"> įrenginio (oro taršos šaltinis </w:t>
            </w:r>
            <w:r w:rsidRPr="00904865">
              <w:rPr>
                <w:b/>
              </w:rPr>
              <w:t>Nr. 126</w:t>
            </w:r>
            <w:r w:rsidRPr="00904865">
              <w:t>) įrengimas</w:t>
            </w:r>
          </w:p>
        </w:tc>
        <w:tc>
          <w:tcPr>
            <w:tcW w:w="3260"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Oro teršalų valymo įrenginio įrengimas.</w:t>
            </w:r>
          </w:p>
          <w:p w:rsidR="009F4A49" w:rsidRPr="00904865" w:rsidRDefault="009F4A49" w:rsidP="00904865">
            <w:pPr>
              <w:spacing w:before="120"/>
            </w:pPr>
            <w:r w:rsidRPr="00904865">
              <w:t>Aplinkos oro teršalai bus surinkti nuo talpyklų, stacionarių oro taršos šaltinių Nr. 099-104 (6x20000 m</w:t>
            </w:r>
            <w:r w:rsidRPr="00904865">
              <w:rPr>
                <w:vertAlign w:val="superscript"/>
              </w:rPr>
              <w:t>3</w:t>
            </w:r>
            <w:r w:rsidRPr="00904865">
              <w:t xml:space="preserve"> talpyklų), Nr. 105-106 (2x10000 m</w:t>
            </w:r>
            <w:r w:rsidRPr="00904865">
              <w:rPr>
                <w:vertAlign w:val="superscript"/>
              </w:rPr>
              <w:t>3</w:t>
            </w:r>
            <w:r w:rsidRPr="00904865">
              <w:t xml:space="preserve"> talpyklų), Nr. 107-110 (4x5000 m</w:t>
            </w:r>
            <w:r w:rsidRPr="00904865">
              <w:rPr>
                <w:vertAlign w:val="superscript"/>
              </w:rPr>
              <w:t>3</w:t>
            </w:r>
            <w:r w:rsidRPr="00904865">
              <w:t xml:space="preserve"> talpyklų) ir išvalyti LOJ garų </w:t>
            </w:r>
            <w:proofErr w:type="spellStart"/>
            <w:r w:rsidRPr="00904865">
              <w:t>rekuperavimo</w:t>
            </w:r>
            <w:proofErr w:type="spellEnd"/>
            <w:r w:rsidRPr="00904865">
              <w:t xml:space="preserve"> įrenginyje. </w:t>
            </w:r>
          </w:p>
        </w:tc>
        <w:tc>
          <w:tcPr>
            <w:tcW w:w="3544" w:type="dxa"/>
            <w:tcBorders>
              <w:top w:val="single" w:sz="4" w:space="0" w:color="auto"/>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 xml:space="preserve">12 stacionarių oro taršos šaltinių bus sujungti į vieną  taršos šaltinį – LOJ garų </w:t>
            </w:r>
            <w:proofErr w:type="spellStart"/>
            <w:r w:rsidRPr="00904865">
              <w:t>rekuperavimo</w:t>
            </w:r>
            <w:proofErr w:type="spellEnd"/>
            <w:r w:rsidRPr="00904865">
              <w:t xml:space="preserve"> įrenginį.</w:t>
            </w:r>
          </w:p>
          <w:p w:rsidR="009F4A49" w:rsidRPr="00904865" w:rsidRDefault="009F4A49" w:rsidP="00904865">
            <w:pPr>
              <w:spacing w:before="120"/>
            </w:pPr>
            <w:r w:rsidRPr="00904865">
              <w:t>Sumažės išmetamas metinis LOJ kiekis į aplinką, kuris išsiskiria vykdant naftos produkto krovą ir saugojimą talpyklose.</w:t>
            </w:r>
          </w:p>
          <w:p w:rsidR="009F4A49" w:rsidRPr="00904865" w:rsidRDefault="009F4A49" w:rsidP="00904865">
            <w:pPr>
              <w:spacing w:before="120"/>
            </w:pPr>
            <w:r w:rsidRPr="00904865">
              <w:t xml:space="preserve">Preliminariais skaičiavimais, įgyvendinus šią  aplinkos oro taršą mažinančią priemonę, metiniai LOJ išmetimai sumažės daugiau </w:t>
            </w:r>
            <w:r w:rsidRPr="00904865">
              <w:rPr>
                <w:b/>
              </w:rPr>
              <w:t>kaip 50 proc</w:t>
            </w:r>
            <w:r w:rsidRPr="00904865">
              <w:t>. lyginant su esama situacija (2018-03-31 atnaujintame TIPK leidime nustatyta metine tarša iš talpyklų).</w:t>
            </w:r>
          </w:p>
          <w:p w:rsidR="009F4A49" w:rsidRPr="00904865" w:rsidRDefault="009F4A49" w:rsidP="00904865">
            <w:pPr>
              <w:spacing w:before="120"/>
            </w:pPr>
            <w:r w:rsidRPr="00904865">
              <w:t xml:space="preserve">Išmetama LOJ koncentracija po </w:t>
            </w:r>
            <w:proofErr w:type="spellStart"/>
            <w:r w:rsidRPr="00904865">
              <w:t>rekuperavimo</w:t>
            </w:r>
            <w:proofErr w:type="spellEnd"/>
            <w:r w:rsidRPr="00904865">
              <w:t xml:space="preserve"> sieks </w:t>
            </w:r>
            <w:r w:rsidRPr="00904865">
              <w:rPr>
                <w:b/>
              </w:rPr>
              <w:t>150 mg/m</w:t>
            </w:r>
            <w:r w:rsidRPr="00904865">
              <w:rPr>
                <w:b/>
                <w:vertAlign w:val="superscript"/>
              </w:rPr>
              <w:t>3</w:t>
            </w:r>
            <w:r w:rsidRPr="00904865">
              <w:rPr>
                <w:b/>
              </w:rPr>
              <w:t xml:space="preserve"> </w:t>
            </w:r>
            <w:r w:rsidRPr="00904865">
              <w:t>ir atitiks LAND 35-2000</w:t>
            </w:r>
            <w:r w:rsidRPr="00904865">
              <w:rPr>
                <w:vertAlign w:val="superscript"/>
              </w:rPr>
              <w:footnoteReference w:id="13"/>
            </w:r>
            <w:r w:rsidRPr="00904865">
              <w:t xml:space="preserve"> nustatytiems reikalavimams.</w:t>
            </w:r>
          </w:p>
        </w:tc>
        <w:tc>
          <w:tcPr>
            <w:tcW w:w="1843" w:type="dxa"/>
            <w:tcBorders>
              <w:top w:val="single" w:sz="4" w:space="0" w:color="auto"/>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2020-12-31</w:t>
            </w:r>
          </w:p>
          <w:p w:rsidR="009F4A49" w:rsidRPr="00904865" w:rsidRDefault="009F4A49" w:rsidP="00904865">
            <w:pPr>
              <w:spacing w:before="120"/>
            </w:pPr>
          </w:p>
        </w:tc>
        <w:tc>
          <w:tcPr>
            <w:tcW w:w="2800" w:type="dxa"/>
            <w:tcBorders>
              <w:top w:val="single" w:sz="4" w:space="0" w:color="auto"/>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 xml:space="preserve">Oro teršalų valymo įrenginio paleidimo – derinimo darbai gali trukti iki 6-8 mėn. nuo jo sumontavimo datos </w:t>
            </w:r>
          </w:p>
          <w:p w:rsidR="009F4A49" w:rsidRPr="00904865" w:rsidRDefault="009F4A49" w:rsidP="00904865">
            <w:pPr>
              <w:spacing w:before="120"/>
            </w:pPr>
            <w:r w:rsidRPr="00904865">
              <w:t xml:space="preserve">Bendrovei taikomos viešųjų pirkimų procedūros, kurios gali įtakoti suplanuotos priemonės įgyvendinimo datą. </w:t>
            </w:r>
          </w:p>
          <w:p w:rsidR="009F4A49" w:rsidRPr="00904865" w:rsidRDefault="009F4A49" w:rsidP="00904865">
            <w:pPr>
              <w:spacing w:before="120"/>
            </w:pPr>
            <w:r w:rsidRPr="00904865">
              <w:t>Apie esminius faktorius, galinčius turėti įtakos oro teršalų valymo įrenginio įrengimui nustatytai datai, bus informuoti AAA ir Aplinkos apsaugos departamentas.</w:t>
            </w:r>
          </w:p>
          <w:p w:rsidR="009F4A49" w:rsidRPr="00904865" w:rsidRDefault="009F4A49" w:rsidP="00904865">
            <w:pPr>
              <w:spacing w:before="120"/>
            </w:pPr>
            <w:r w:rsidRPr="00904865">
              <w:t xml:space="preserve">Šiai dienai yra įrengtas alternatyvus/papildomas būdas – surinktų teršalų nuvedamas deginimui į esamą LOJ garų deginimo įrenginį, </w:t>
            </w:r>
            <w:proofErr w:type="spellStart"/>
            <w:r w:rsidRPr="00904865">
              <w:t>o.t.š</w:t>
            </w:r>
            <w:proofErr w:type="spellEnd"/>
            <w:r w:rsidRPr="00904865">
              <w:t>. Nr.120, kaip buvo numatyta PAV 2019-02-19 Atrankos išvadoje.</w:t>
            </w:r>
          </w:p>
          <w:p w:rsidR="009F4A49" w:rsidRPr="00904865" w:rsidRDefault="009F4A49" w:rsidP="00904865">
            <w:pPr>
              <w:spacing w:before="120"/>
            </w:pPr>
          </w:p>
        </w:tc>
      </w:tr>
      <w:tr w:rsidR="009F4A49" w:rsidRPr="00904865" w:rsidTr="009F4A49">
        <w:trPr>
          <w:cantSplit/>
          <w:trHeight w:val="3736"/>
        </w:trPr>
        <w:tc>
          <w:tcPr>
            <w:tcW w:w="710" w:type="dxa"/>
            <w:tcBorders>
              <w:top w:val="single" w:sz="6" w:space="0" w:color="000000"/>
              <w:left w:val="single" w:sz="4" w:space="0" w:color="auto"/>
              <w:bottom w:val="single" w:sz="6" w:space="0" w:color="000000"/>
              <w:right w:val="single" w:sz="6" w:space="0" w:color="000000"/>
            </w:tcBorders>
            <w:vAlign w:val="center"/>
          </w:tcPr>
          <w:p w:rsidR="009F4A49" w:rsidRPr="00904865" w:rsidRDefault="009F4A49" w:rsidP="00904865">
            <w:pPr>
              <w:jc w:val="center"/>
            </w:pPr>
            <w:r w:rsidRPr="00904865">
              <w:t>3</w:t>
            </w:r>
          </w:p>
        </w:tc>
        <w:tc>
          <w:tcPr>
            <w:tcW w:w="1134" w:type="dxa"/>
            <w:tcBorders>
              <w:top w:val="single" w:sz="6" w:space="0" w:color="000000"/>
              <w:left w:val="single" w:sz="4" w:space="0" w:color="auto"/>
              <w:bottom w:val="single" w:sz="6" w:space="0" w:color="000000"/>
              <w:right w:val="single" w:sz="6" w:space="0" w:color="000000"/>
            </w:tcBorders>
            <w:vAlign w:val="center"/>
          </w:tcPr>
          <w:p w:rsidR="009F4A49" w:rsidRPr="00904865" w:rsidRDefault="009F4A49" w:rsidP="00904865">
            <w:pPr>
              <w:spacing w:before="120"/>
              <w:jc w:val="center"/>
            </w:pPr>
            <w:r w:rsidRPr="00904865">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 xml:space="preserve">Esamo LOJ garų deginimo įrenginio (oro taršo šaltinio </w:t>
            </w:r>
            <w:r w:rsidRPr="00904865">
              <w:rPr>
                <w:b/>
              </w:rPr>
              <w:t>Nr. 120</w:t>
            </w:r>
            <w:r w:rsidRPr="00904865">
              <w:t xml:space="preserve">) modernizavimas </w:t>
            </w:r>
          </w:p>
        </w:tc>
        <w:tc>
          <w:tcPr>
            <w:tcW w:w="3260"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Bus padidintas esamo LOJ garų deginimo įrenginio našumas.</w:t>
            </w:r>
          </w:p>
        </w:tc>
        <w:tc>
          <w:tcPr>
            <w:tcW w:w="3544"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jc w:val="both"/>
            </w:pPr>
            <w:r w:rsidRPr="00904865">
              <w:t xml:space="preserve">LOJ garų deginimo įrenginio našumo didinimas siejamas su bendrovės nuomos teisė valdomų krantinių rekonstrukcija. Rekonstravus krantines, vienu metu bus sudaryta galimybė krauti 3 tanklaivius. </w:t>
            </w:r>
          </w:p>
          <w:p w:rsidR="009F4A49" w:rsidRPr="00904865" w:rsidRDefault="009F4A49" w:rsidP="00904865">
            <w:pPr>
              <w:spacing w:before="120"/>
              <w:jc w:val="both"/>
            </w:pPr>
            <w:r w:rsidRPr="00904865">
              <w:t>LOJ garai susidarę esamoje ir planuojamoje autocisternų krovos aikštelėje taip pat nuvedami į LOJ garų deginimo įrenginį.</w:t>
            </w:r>
          </w:p>
          <w:p w:rsidR="009F4A49" w:rsidRPr="00904865" w:rsidRDefault="009F4A49" w:rsidP="00904865">
            <w:pPr>
              <w:spacing w:before="120"/>
              <w:jc w:val="both"/>
            </w:pPr>
            <w:r w:rsidRPr="00904865">
              <w:t>LOJ garų deginimo įrenginio našumo padidinimas užtikrins atitikimą LAND 35 - 2000</w:t>
            </w:r>
            <w:r w:rsidRPr="00904865">
              <w:rPr>
                <w:b/>
              </w:rPr>
              <w:t xml:space="preserve"> </w:t>
            </w:r>
            <w:r w:rsidRPr="00904865">
              <w:t xml:space="preserve">reikalavimams. Atlikus įrenginio modernizavimą vienkartiniai LOJ išmetimai į aplinką išliks nepakitę, </w:t>
            </w:r>
            <w:proofErr w:type="spellStart"/>
            <w:r w:rsidRPr="00904865">
              <w:t>t.y</w:t>
            </w:r>
            <w:proofErr w:type="spellEnd"/>
            <w:r w:rsidRPr="00904865">
              <w:t xml:space="preserve">. </w:t>
            </w:r>
            <w:r w:rsidRPr="00904865">
              <w:rPr>
                <w:b/>
              </w:rPr>
              <w:t>150 mg/m</w:t>
            </w:r>
            <w:r w:rsidRPr="00904865">
              <w:rPr>
                <w:b/>
                <w:vertAlign w:val="superscript"/>
              </w:rPr>
              <w:t>3</w:t>
            </w:r>
          </w:p>
        </w:tc>
        <w:tc>
          <w:tcPr>
            <w:tcW w:w="1843" w:type="dxa"/>
            <w:tcBorders>
              <w:top w:val="single" w:sz="6" w:space="0" w:color="000000"/>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 xml:space="preserve">2020-12-31 </w:t>
            </w:r>
          </w:p>
        </w:tc>
        <w:tc>
          <w:tcPr>
            <w:tcW w:w="2800" w:type="dxa"/>
            <w:tcBorders>
              <w:top w:val="single" w:sz="6" w:space="0" w:color="000000"/>
              <w:left w:val="single" w:sz="6" w:space="0" w:color="000000"/>
              <w:bottom w:val="single" w:sz="6" w:space="0" w:color="000000"/>
              <w:right w:val="single" w:sz="4" w:space="0" w:color="auto"/>
            </w:tcBorders>
            <w:vAlign w:val="center"/>
          </w:tcPr>
          <w:p w:rsidR="009F4A49" w:rsidRPr="00904865" w:rsidRDefault="009F4A49" w:rsidP="00904865">
            <w:pPr>
              <w:spacing w:before="120"/>
              <w:rPr>
                <w:b/>
                <w:bCs/>
              </w:rPr>
            </w:pPr>
            <w:r w:rsidRPr="00904865">
              <w:rPr>
                <w:b/>
                <w:bCs/>
              </w:rPr>
              <w:t xml:space="preserve">Priemonė įgyvendinta. </w:t>
            </w:r>
          </w:p>
          <w:p w:rsidR="009F4A49" w:rsidRPr="00904865" w:rsidRDefault="009F4A49" w:rsidP="00904865">
            <w:pPr>
              <w:spacing w:before="120"/>
            </w:pPr>
            <w:r w:rsidRPr="00904865">
              <w:t>Esamo LOJ garų deginimo įrenginio našumas padidintas nuo 3760 m</w:t>
            </w:r>
            <w:r w:rsidRPr="00904865">
              <w:rPr>
                <w:vertAlign w:val="superscript"/>
              </w:rPr>
              <w:t>3</w:t>
            </w:r>
            <w:r w:rsidRPr="00904865">
              <w:t>/val. iki 5500 m</w:t>
            </w:r>
            <w:r w:rsidRPr="00904865">
              <w:rPr>
                <w:vertAlign w:val="superscript"/>
              </w:rPr>
              <w:t>3</w:t>
            </w:r>
            <w:r w:rsidRPr="00904865">
              <w:t xml:space="preserve">/val.  </w:t>
            </w:r>
          </w:p>
        </w:tc>
      </w:tr>
      <w:tr w:rsidR="009F4A49" w:rsidRPr="00904865" w:rsidTr="009F4A49">
        <w:trPr>
          <w:cantSplit/>
        </w:trPr>
        <w:tc>
          <w:tcPr>
            <w:tcW w:w="710" w:type="dxa"/>
            <w:tcBorders>
              <w:top w:val="single" w:sz="6" w:space="0" w:color="000000"/>
              <w:left w:val="single" w:sz="4" w:space="0" w:color="auto"/>
              <w:bottom w:val="single" w:sz="6" w:space="0" w:color="000000"/>
              <w:right w:val="single" w:sz="6" w:space="0" w:color="000000"/>
            </w:tcBorders>
            <w:vAlign w:val="center"/>
          </w:tcPr>
          <w:p w:rsidR="009F4A49" w:rsidRPr="00904865" w:rsidRDefault="009F4A49" w:rsidP="00904865">
            <w:pPr>
              <w:jc w:val="center"/>
            </w:pPr>
            <w:r w:rsidRPr="00904865">
              <w:t>4</w:t>
            </w:r>
          </w:p>
        </w:tc>
        <w:tc>
          <w:tcPr>
            <w:tcW w:w="1134" w:type="dxa"/>
            <w:tcBorders>
              <w:top w:val="single" w:sz="6" w:space="0" w:color="000000"/>
              <w:left w:val="single" w:sz="4" w:space="0" w:color="auto"/>
              <w:bottom w:val="single" w:sz="6" w:space="0" w:color="000000"/>
              <w:right w:val="single" w:sz="6" w:space="0" w:color="000000"/>
            </w:tcBorders>
            <w:vAlign w:val="center"/>
          </w:tcPr>
          <w:p w:rsidR="009F4A49" w:rsidRPr="00904865" w:rsidRDefault="009F4A49" w:rsidP="00904865">
            <w:pPr>
              <w:spacing w:before="120"/>
              <w:jc w:val="center"/>
            </w:pPr>
            <w:r w:rsidRPr="00904865">
              <w:t>LOJ</w:t>
            </w:r>
          </w:p>
        </w:tc>
        <w:tc>
          <w:tcPr>
            <w:tcW w:w="2268"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pPr>
            <w:r w:rsidRPr="00904865">
              <w:t xml:space="preserve">Suprojektuotojoje naujoje geležinkelio krovos estakadoje ( „0“ estakadoje) LOJ  garų surinkimo sistemos įrengimas ir nuvedimas į esamą LOJ garų </w:t>
            </w:r>
            <w:proofErr w:type="spellStart"/>
            <w:r w:rsidRPr="00904865">
              <w:t>rekuperavimo</w:t>
            </w:r>
            <w:proofErr w:type="spellEnd"/>
            <w:r w:rsidRPr="00904865">
              <w:t xml:space="preserve"> įrenginį (</w:t>
            </w:r>
            <w:proofErr w:type="spellStart"/>
            <w:r w:rsidRPr="00904865">
              <w:t>o.t.š</w:t>
            </w:r>
            <w:proofErr w:type="spellEnd"/>
            <w:r w:rsidRPr="00904865">
              <w:t xml:space="preserve">. Nr. 121). </w:t>
            </w:r>
          </w:p>
        </w:tc>
        <w:tc>
          <w:tcPr>
            <w:tcW w:w="3260"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jc w:val="both"/>
            </w:pPr>
            <w:r w:rsidRPr="00904865">
              <w:t xml:space="preserve">Bus įrengta LOJ garų surinkimo sistema nuo naujos suprojektuotos geležinkelio krovos estakados ir surinkti garai nuvesti valymui į esamą LOJ garų </w:t>
            </w:r>
            <w:proofErr w:type="spellStart"/>
            <w:r w:rsidRPr="00904865">
              <w:t>rekuperavimo</w:t>
            </w:r>
            <w:proofErr w:type="spellEnd"/>
            <w:r w:rsidRPr="00904865">
              <w:t xml:space="preserve"> įrenginį (oro taršos šaltinis Nr.121).</w:t>
            </w:r>
          </w:p>
          <w:p w:rsidR="009F4A49" w:rsidRPr="00904865" w:rsidRDefault="009F4A49" w:rsidP="00904865">
            <w:pPr>
              <w:spacing w:before="120"/>
            </w:pPr>
          </w:p>
        </w:tc>
        <w:tc>
          <w:tcPr>
            <w:tcW w:w="3544" w:type="dxa"/>
            <w:tcBorders>
              <w:top w:val="single" w:sz="6" w:space="0" w:color="000000"/>
              <w:left w:val="single" w:sz="6" w:space="0" w:color="000000"/>
              <w:bottom w:val="single" w:sz="6" w:space="0" w:color="000000"/>
              <w:right w:val="single" w:sz="6" w:space="0" w:color="000000"/>
            </w:tcBorders>
            <w:vAlign w:val="center"/>
          </w:tcPr>
          <w:p w:rsidR="009F4A49" w:rsidRPr="00904865" w:rsidRDefault="009F4A49" w:rsidP="00904865">
            <w:pPr>
              <w:spacing w:before="120"/>
              <w:jc w:val="both"/>
            </w:pPr>
            <w:r w:rsidRPr="00904865">
              <w:t xml:space="preserve">Išmetama LOJ koncentracija po </w:t>
            </w:r>
            <w:proofErr w:type="spellStart"/>
            <w:r w:rsidRPr="00904865">
              <w:t>rekuperavimo</w:t>
            </w:r>
            <w:proofErr w:type="spellEnd"/>
            <w:r w:rsidRPr="00904865">
              <w:t xml:space="preserve"> sieks </w:t>
            </w:r>
            <w:r w:rsidRPr="00904865">
              <w:rPr>
                <w:b/>
              </w:rPr>
              <w:t>150 mg/m</w:t>
            </w:r>
            <w:r w:rsidRPr="00904865">
              <w:rPr>
                <w:b/>
                <w:vertAlign w:val="superscript"/>
              </w:rPr>
              <w:t>3</w:t>
            </w:r>
            <w:r w:rsidRPr="00904865">
              <w:rPr>
                <w:b/>
              </w:rPr>
              <w:t xml:space="preserve"> </w:t>
            </w:r>
            <w:r w:rsidRPr="00904865">
              <w:t>ir atitiks LAND 35-2000 nustatytiems reikalavimams.</w:t>
            </w:r>
          </w:p>
        </w:tc>
        <w:tc>
          <w:tcPr>
            <w:tcW w:w="1843" w:type="dxa"/>
            <w:tcBorders>
              <w:top w:val="single" w:sz="6" w:space="0" w:color="000000"/>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2022-12-31</w:t>
            </w:r>
          </w:p>
        </w:tc>
        <w:tc>
          <w:tcPr>
            <w:tcW w:w="2800" w:type="dxa"/>
            <w:tcBorders>
              <w:top w:val="single" w:sz="6" w:space="0" w:color="000000"/>
              <w:left w:val="single" w:sz="6" w:space="0" w:color="000000"/>
              <w:bottom w:val="single" w:sz="6" w:space="0" w:color="000000"/>
              <w:right w:val="single" w:sz="4" w:space="0" w:color="auto"/>
            </w:tcBorders>
            <w:vAlign w:val="center"/>
          </w:tcPr>
          <w:p w:rsidR="009F4A49" w:rsidRPr="00904865" w:rsidRDefault="009F4A49" w:rsidP="00904865">
            <w:pPr>
              <w:spacing w:before="120"/>
            </w:pPr>
            <w:r w:rsidRPr="00904865">
              <w:t xml:space="preserve">Šios priemonės įgyvendinimas tiesiogiai priklauso nuo naujos geležinkelio estakados statybos eigos, todėl įgyvendinimo data gali kisti. </w:t>
            </w:r>
          </w:p>
          <w:p w:rsidR="009F4A49" w:rsidRPr="00904865" w:rsidRDefault="009F4A49" w:rsidP="00904865">
            <w:pPr>
              <w:spacing w:before="120"/>
            </w:pPr>
            <w:r w:rsidRPr="00904865">
              <w:t xml:space="preserve">Per 2019 m. buvo  parengtas naujos estakados statybos projektas. </w:t>
            </w:r>
          </w:p>
          <w:p w:rsidR="009F4A49" w:rsidRPr="00904865" w:rsidRDefault="009F4A49" w:rsidP="00904865">
            <w:pPr>
              <w:spacing w:before="120"/>
            </w:pPr>
            <w:r w:rsidRPr="00904865">
              <w:t>Viešųjų pirkimų procedūros statybos darbams įsigyti  - nepradėtos.</w:t>
            </w:r>
          </w:p>
          <w:p w:rsidR="009F4A49" w:rsidRPr="00904865" w:rsidRDefault="009F4A49" w:rsidP="00904865">
            <w:pPr>
              <w:spacing w:before="120"/>
            </w:pPr>
            <w:r w:rsidRPr="00904865">
              <w:t>Bendrovei taikomos viešųjų pirkimų procedūros, kurios gali įtakoti suplanuotos priemonės įgyvendinimo datą.</w:t>
            </w:r>
          </w:p>
          <w:p w:rsidR="009F4A49" w:rsidRPr="00904865" w:rsidRDefault="009F4A49" w:rsidP="00904865">
            <w:pPr>
              <w:spacing w:before="120"/>
            </w:pPr>
          </w:p>
        </w:tc>
      </w:tr>
    </w:tbl>
    <w:p w:rsidR="009F4A49" w:rsidRPr="00904865" w:rsidRDefault="009F4A49" w:rsidP="00904865">
      <w:pPr>
        <w:widowControl w:val="0"/>
        <w:ind w:firstLine="567"/>
        <w:jc w:val="both"/>
      </w:pPr>
    </w:p>
    <w:p w:rsidR="009F4A49" w:rsidRPr="00904865" w:rsidRDefault="009F4A49" w:rsidP="00904865">
      <w:pPr>
        <w:spacing w:after="200"/>
      </w:pPr>
      <w:r w:rsidRPr="00904865">
        <w:br w:type="page"/>
      </w:r>
    </w:p>
    <w:p w:rsidR="009F4A49" w:rsidRPr="00904865" w:rsidRDefault="009F4A49" w:rsidP="00904865">
      <w:pPr>
        <w:widowControl w:val="0"/>
        <w:jc w:val="both"/>
        <w:rPr>
          <w:b/>
          <w:bCs/>
        </w:rPr>
      </w:pPr>
      <w:r w:rsidRPr="00904865">
        <w:rPr>
          <w:b/>
          <w:bCs/>
        </w:rPr>
        <w:t xml:space="preserve">Informacija apie 2018-12-05 Aplinkos apsaugos agentūros raštu Nr.(30)A4(e) – 2913 patvirtintame Aplinkosaugos veiksmų plane (toliau – 2018-12-05 AVP), numatytų priemonių įgyvendinimo progresą: </w:t>
      </w:r>
    </w:p>
    <w:p w:rsidR="009F4A49" w:rsidRPr="00904865" w:rsidRDefault="009F4A49" w:rsidP="00904865">
      <w:pPr>
        <w:widowControl w:val="0"/>
        <w:ind w:firstLine="567"/>
        <w:jc w:val="both"/>
      </w:pPr>
    </w:p>
    <w:tbl>
      <w:tblPr>
        <w:tblStyle w:val="Lentelstinklelis5"/>
        <w:tblW w:w="0" w:type="auto"/>
        <w:tblInd w:w="-147" w:type="dxa"/>
        <w:tblLook w:val="04A0" w:firstRow="1" w:lastRow="0" w:firstColumn="1" w:lastColumn="0" w:noHBand="0" w:noVBand="1"/>
      </w:tblPr>
      <w:tblGrid>
        <w:gridCol w:w="840"/>
        <w:gridCol w:w="2931"/>
        <w:gridCol w:w="11049"/>
      </w:tblGrid>
      <w:tr w:rsidR="009F4A49" w:rsidRPr="00904865" w:rsidTr="009F4A49">
        <w:trPr>
          <w:trHeight w:val="368"/>
          <w:tblHeader/>
        </w:trPr>
        <w:tc>
          <w:tcPr>
            <w:tcW w:w="851" w:type="dxa"/>
            <w:vAlign w:val="center"/>
          </w:tcPr>
          <w:p w:rsidR="009F4A49" w:rsidRPr="00904865" w:rsidRDefault="009F4A49" w:rsidP="00904865">
            <w:pPr>
              <w:widowControl w:val="0"/>
              <w:spacing w:before="60"/>
              <w:jc w:val="center"/>
              <w:rPr>
                <w:b/>
                <w:bCs/>
              </w:rPr>
            </w:pPr>
            <w:r w:rsidRPr="00904865">
              <w:rPr>
                <w:b/>
                <w:bCs/>
              </w:rPr>
              <w:t>Eil. Nr.</w:t>
            </w:r>
          </w:p>
        </w:tc>
        <w:tc>
          <w:tcPr>
            <w:tcW w:w="2977" w:type="dxa"/>
            <w:vAlign w:val="center"/>
          </w:tcPr>
          <w:p w:rsidR="009F4A49" w:rsidRPr="00904865" w:rsidRDefault="009F4A49" w:rsidP="00904865">
            <w:pPr>
              <w:widowControl w:val="0"/>
              <w:spacing w:before="60"/>
              <w:jc w:val="center"/>
              <w:rPr>
                <w:b/>
                <w:bCs/>
              </w:rPr>
            </w:pPr>
            <w:r w:rsidRPr="00904865">
              <w:rPr>
                <w:b/>
                <w:bCs/>
              </w:rPr>
              <w:t>Oro taršą mažinanti priemonė</w:t>
            </w:r>
          </w:p>
        </w:tc>
        <w:tc>
          <w:tcPr>
            <w:tcW w:w="11335" w:type="dxa"/>
            <w:vAlign w:val="center"/>
          </w:tcPr>
          <w:p w:rsidR="009F4A49" w:rsidRPr="00904865" w:rsidRDefault="009F4A49" w:rsidP="00904865">
            <w:pPr>
              <w:widowControl w:val="0"/>
              <w:spacing w:before="60"/>
              <w:jc w:val="center"/>
              <w:rPr>
                <w:b/>
                <w:bCs/>
              </w:rPr>
            </w:pPr>
            <w:r w:rsidRPr="00904865">
              <w:rPr>
                <w:b/>
                <w:bCs/>
              </w:rPr>
              <w:t>Bendrovės atlikti veiksmai per 2019 m.</w:t>
            </w:r>
          </w:p>
        </w:tc>
      </w:tr>
      <w:tr w:rsidR="009F4A49" w:rsidRPr="00904865" w:rsidTr="009F4A49">
        <w:trPr>
          <w:trHeight w:val="3674"/>
        </w:trPr>
        <w:tc>
          <w:tcPr>
            <w:tcW w:w="851" w:type="dxa"/>
          </w:tcPr>
          <w:p w:rsidR="009F4A49" w:rsidRPr="00904865" w:rsidRDefault="009F4A49" w:rsidP="00904865">
            <w:pPr>
              <w:widowControl w:val="0"/>
              <w:spacing w:before="60"/>
              <w:jc w:val="both"/>
            </w:pPr>
            <w:r w:rsidRPr="00904865">
              <w:t>1.</w:t>
            </w:r>
          </w:p>
        </w:tc>
        <w:tc>
          <w:tcPr>
            <w:tcW w:w="2977" w:type="dxa"/>
          </w:tcPr>
          <w:p w:rsidR="009F4A49" w:rsidRPr="00904865" w:rsidRDefault="009F4A49" w:rsidP="00904865">
            <w:pPr>
              <w:widowControl w:val="0"/>
              <w:spacing w:before="40"/>
              <w:jc w:val="both"/>
            </w:pPr>
            <w:r w:rsidRPr="00904865">
              <w:t>Oro teršalų valymo įrenginys Nr.125, kuriame bus valomi surinkti teršalai nuo:</w:t>
            </w:r>
          </w:p>
          <w:p w:rsidR="009F4A49" w:rsidRPr="00904865" w:rsidRDefault="009F4A49" w:rsidP="00904865">
            <w:pPr>
              <w:widowControl w:val="0"/>
              <w:spacing w:before="40"/>
              <w:jc w:val="both"/>
              <w:rPr>
                <w:b/>
                <w:bCs/>
              </w:rPr>
            </w:pPr>
            <w:r w:rsidRPr="00904865">
              <w:t>(i) 16 naftos produktų talpyklų esančių tamsių naftos produktų parke;</w:t>
            </w:r>
          </w:p>
          <w:p w:rsidR="009F4A49" w:rsidRPr="00904865" w:rsidRDefault="009F4A49" w:rsidP="00904865">
            <w:pPr>
              <w:widowControl w:val="0"/>
              <w:spacing w:before="40"/>
              <w:jc w:val="both"/>
            </w:pPr>
            <w:r w:rsidRPr="00904865">
              <w:t xml:space="preserve"> (ii) geležinkelio naftos produktų krovos estakados kelių Nr.1-2.</w:t>
            </w:r>
          </w:p>
          <w:p w:rsidR="009F4A49" w:rsidRPr="00904865" w:rsidRDefault="009F4A49" w:rsidP="00904865">
            <w:pPr>
              <w:widowControl w:val="0"/>
              <w:spacing w:before="40"/>
              <w:jc w:val="both"/>
            </w:pPr>
          </w:p>
          <w:p w:rsidR="009F4A49" w:rsidRPr="00904865" w:rsidRDefault="009F4A49" w:rsidP="00904865">
            <w:pPr>
              <w:widowControl w:val="0"/>
              <w:spacing w:before="40"/>
              <w:jc w:val="both"/>
            </w:pPr>
          </w:p>
        </w:tc>
        <w:tc>
          <w:tcPr>
            <w:tcW w:w="11335" w:type="dxa"/>
          </w:tcPr>
          <w:p w:rsidR="009F4A49" w:rsidRPr="00904865" w:rsidRDefault="009F4A49" w:rsidP="00904865">
            <w:pPr>
              <w:widowControl w:val="0"/>
              <w:spacing w:before="40"/>
              <w:jc w:val="both"/>
            </w:pPr>
            <w:r w:rsidRPr="00904865">
              <w:t>2018-12-05 AVP buvo numatyta statyti 2 oro teršalų valymo įrenginius: vieną -  skirtą surinktiems oro teršalams nuo talpyklų, esančių TNP parke (</w:t>
            </w:r>
            <w:proofErr w:type="spellStart"/>
            <w:r w:rsidRPr="00904865">
              <w:t>o.t.š</w:t>
            </w:r>
            <w:proofErr w:type="spellEnd"/>
            <w:r w:rsidRPr="00904865">
              <w:t>. nr.125), kitą -  iš geležinkelio krovos estakados kelių Nr.1-2 (</w:t>
            </w:r>
            <w:proofErr w:type="spellStart"/>
            <w:r w:rsidRPr="00904865">
              <w:t>o.t.š</w:t>
            </w:r>
            <w:proofErr w:type="spellEnd"/>
            <w:r w:rsidRPr="00904865">
              <w:t xml:space="preserve"> Nr.124). </w:t>
            </w:r>
          </w:p>
          <w:p w:rsidR="009F4A49" w:rsidRPr="00904865" w:rsidRDefault="009F4A49" w:rsidP="00904865">
            <w:pPr>
              <w:widowControl w:val="0"/>
              <w:spacing w:before="40"/>
              <w:jc w:val="both"/>
            </w:pPr>
            <w:r w:rsidRPr="00904865">
              <w:t>Per 2019 m. bendrovė analizavo technines galimybes dėl oro teršalų valymo įrenginių įrengimo ir 2019 m. IV priėmė sprendimą, kad optimaliausias variantas įrengti vieną oro teršalų valymo įrenginį (</w:t>
            </w:r>
            <w:proofErr w:type="spellStart"/>
            <w:r w:rsidRPr="00904865">
              <w:t>o.t.š</w:t>
            </w:r>
            <w:proofErr w:type="spellEnd"/>
            <w:r w:rsidRPr="00904865">
              <w:t xml:space="preserve"> Nr. 125), kuriame bus valomi surinkti oro teršalai:</w:t>
            </w:r>
          </w:p>
          <w:p w:rsidR="009F4A49" w:rsidRPr="00904865" w:rsidRDefault="009F4A49" w:rsidP="00904865">
            <w:pPr>
              <w:widowControl w:val="0"/>
              <w:spacing w:before="40"/>
              <w:ind w:left="567"/>
              <w:jc w:val="both"/>
            </w:pPr>
            <w:r w:rsidRPr="00904865">
              <w:t>a) oro teršalai surinkti nuo tamsių naftos produktų (TNP)  parke esančių 16 talpyklų, 2018-12-05 AVP oro teršalų įrenginys Nr.125.</w:t>
            </w:r>
          </w:p>
          <w:p w:rsidR="009F4A49" w:rsidRPr="00904865" w:rsidRDefault="009F4A49" w:rsidP="00904865">
            <w:pPr>
              <w:widowControl w:val="0"/>
              <w:spacing w:before="40"/>
              <w:ind w:left="567"/>
              <w:jc w:val="both"/>
            </w:pPr>
            <w:r w:rsidRPr="00904865">
              <w:t>b) iš esamos krovos estakados kelių Nr.1-2</w:t>
            </w:r>
            <w:bookmarkStart w:id="21" w:name="_Hlk31887052"/>
            <w:r w:rsidRPr="00904865">
              <w:t xml:space="preserve">, </w:t>
            </w:r>
            <w:bookmarkEnd w:id="21"/>
            <w:r w:rsidRPr="00904865">
              <w:t>2018-12-05 AVP oro teršalų valymo įrenginys Nr.124;</w:t>
            </w:r>
          </w:p>
          <w:p w:rsidR="009F4A49" w:rsidRPr="00904865" w:rsidRDefault="009F4A49" w:rsidP="00904865">
            <w:pPr>
              <w:widowControl w:val="0"/>
              <w:spacing w:before="40"/>
              <w:jc w:val="both"/>
            </w:pPr>
            <w:r w:rsidRPr="00904865">
              <w:t xml:space="preserve">Oro valymo įrenginys, kuriame bus valomi surinkti oro teršalai nuo estakados kelių Nr.1-2  ir TNP parko talpyklų </w:t>
            </w:r>
            <w:r w:rsidRPr="00904865">
              <w:rPr>
                <w:b/>
                <w:bCs/>
              </w:rPr>
              <w:t>atitiks 2019-02-19 Atrankos išvadoje nurodytą po valymo likutinę vertę teršalų vertę – 1 g/m</w:t>
            </w:r>
            <w:r w:rsidRPr="00904865">
              <w:rPr>
                <w:b/>
                <w:bCs/>
                <w:vertAlign w:val="superscript"/>
              </w:rPr>
              <w:t>3</w:t>
            </w:r>
            <w:r w:rsidRPr="00904865">
              <w:rPr>
                <w:b/>
                <w:bCs/>
              </w:rPr>
              <w:t xml:space="preserve"> (1000 mg/m</w:t>
            </w:r>
            <w:r w:rsidRPr="00904865">
              <w:rPr>
                <w:b/>
                <w:bCs/>
                <w:vertAlign w:val="superscript"/>
              </w:rPr>
              <w:t>3</w:t>
            </w:r>
            <w:r w:rsidRPr="00904865">
              <w:rPr>
                <w:b/>
                <w:bCs/>
              </w:rPr>
              <w:t xml:space="preserve">). </w:t>
            </w:r>
          </w:p>
          <w:p w:rsidR="009F4A49" w:rsidRPr="00904865" w:rsidRDefault="009F4A49" w:rsidP="00904865">
            <w:pPr>
              <w:widowControl w:val="0"/>
              <w:spacing w:before="40"/>
              <w:jc w:val="both"/>
            </w:pPr>
            <w:r w:rsidRPr="00904865">
              <w:t xml:space="preserve">Planuojamos ūkinės veiklos dėl poveikio aplinkos vertinimo dokumentai buvo rengiami tuo metu, kai bendrovė tik preliminariai vertino įvairias technines alternatyvas dėl oro teršalų valymo įrenginių įrengimo ir nebuvo priimta konkrečių techninių sprendimų. Per 2019 m. buvo atlikti šie veiksmai: </w:t>
            </w:r>
          </w:p>
          <w:p w:rsidR="009F4A49" w:rsidRPr="00904865" w:rsidRDefault="009F4A49" w:rsidP="00904865">
            <w:pPr>
              <w:widowControl w:val="0"/>
              <w:spacing w:before="40"/>
              <w:jc w:val="both"/>
            </w:pPr>
            <w:r w:rsidRPr="00904865">
              <w:t xml:space="preserve">2019 m. III </w:t>
            </w:r>
            <w:proofErr w:type="spellStart"/>
            <w:r w:rsidRPr="00904865">
              <w:t>ketv</w:t>
            </w:r>
            <w:proofErr w:type="spellEnd"/>
            <w:r w:rsidRPr="00904865">
              <w:t xml:space="preserve">. bendrovės užsakymu buvo rengta techninė studija dėl oro teršalų valymo įrenginių įrengimo TNP parke, kurioje pateikta išvada, kad optimaliausias variantas yra įrengti vieną oro teršalų valymo įrenginį teršalų, surinktų teršalų iš TNP talpyklų ir estakados kelių Nr.1-2 valymui. </w:t>
            </w:r>
          </w:p>
          <w:p w:rsidR="009F4A49" w:rsidRPr="00904865" w:rsidRDefault="009F4A49" w:rsidP="00904865">
            <w:pPr>
              <w:widowControl w:val="0"/>
              <w:spacing w:before="40"/>
              <w:jc w:val="both"/>
            </w:pPr>
            <w:r w:rsidRPr="00904865">
              <w:t xml:space="preserve">2019 m. IV </w:t>
            </w:r>
            <w:proofErr w:type="spellStart"/>
            <w:r w:rsidRPr="00904865">
              <w:t>ketv</w:t>
            </w:r>
            <w:proofErr w:type="spellEnd"/>
            <w:r w:rsidRPr="00904865">
              <w:t>. remiantis studijoje pateikta išvada, buvo parengtas techninis projektas dėl oro teršalų valymo įrenginio įrengimo.</w:t>
            </w:r>
          </w:p>
          <w:p w:rsidR="009F4A49" w:rsidRPr="00904865" w:rsidRDefault="009F4A49" w:rsidP="00904865">
            <w:pPr>
              <w:widowControl w:val="0"/>
              <w:spacing w:before="40"/>
              <w:jc w:val="both"/>
            </w:pPr>
            <w:r w:rsidRPr="00904865">
              <w:t xml:space="preserve">2020 m. I </w:t>
            </w:r>
            <w:proofErr w:type="spellStart"/>
            <w:r w:rsidRPr="00904865">
              <w:t>ketv</w:t>
            </w:r>
            <w:proofErr w:type="spellEnd"/>
            <w:r w:rsidRPr="00904865">
              <w:t>. CVPIP paskelbtas pirkimas dėl oro teršalų valymo įrenginio įsigijimo (pirkimo numeris: 468954); pasiūlymų pateikimo terminas – 2020-03-02, vėliau derybos su potencialiais įrangos teikėjais.</w:t>
            </w:r>
          </w:p>
          <w:p w:rsidR="009F4A49" w:rsidRPr="00904865" w:rsidRDefault="009F4A49" w:rsidP="00904865">
            <w:pPr>
              <w:widowControl w:val="0"/>
              <w:spacing w:before="40"/>
              <w:jc w:val="both"/>
            </w:pPr>
            <w:r w:rsidRPr="00904865">
              <w:t xml:space="preserve">2020 m. II </w:t>
            </w:r>
            <w:proofErr w:type="spellStart"/>
            <w:r w:rsidRPr="00904865">
              <w:t>key</w:t>
            </w:r>
            <w:proofErr w:type="spellEnd"/>
            <w:r w:rsidRPr="00904865">
              <w:t>. preliminarios sutarties dėl oro teršalų įrenginio pasirašymo data (planuojam pasirašytai sutartį- 2020-04-30).</w:t>
            </w:r>
          </w:p>
        </w:tc>
      </w:tr>
      <w:tr w:rsidR="009F4A49" w:rsidRPr="00904865" w:rsidTr="009F4A49">
        <w:trPr>
          <w:trHeight w:val="1677"/>
        </w:trPr>
        <w:tc>
          <w:tcPr>
            <w:tcW w:w="851" w:type="dxa"/>
          </w:tcPr>
          <w:p w:rsidR="009F4A49" w:rsidRPr="00904865" w:rsidRDefault="009F4A49" w:rsidP="00904865">
            <w:pPr>
              <w:widowControl w:val="0"/>
              <w:spacing w:before="60"/>
              <w:jc w:val="both"/>
            </w:pPr>
            <w:r w:rsidRPr="00904865">
              <w:t xml:space="preserve">2. </w:t>
            </w:r>
          </w:p>
        </w:tc>
        <w:tc>
          <w:tcPr>
            <w:tcW w:w="2977" w:type="dxa"/>
          </w:tcPr>
          <w:p w:rsidR="009F4A49" w:rsidRPr="00904865" w:rsidRDefault="009F4A49" w:rsidP="00904865">
            <w:pPr>
              <w:widowControl w:val="0"/>
              <w:spacing w:before="40"/>
              <w:jc w:val="both"/>
            </w:pPr>
            <w:r w:rsidRPr="00904865">
              <w:t xml:space="preserve">Oro teršalų valymo įrenginio – LOJ garų </w:t>
            </w:r>
            <w:proofErr w:type="spellStart"/>
            <w:r w:rsidRPr="00904865">
              <w:t>rekuperavimo</w:t>
            </w:r>
            <w:proofErr w:type="spellEnd"/>
            <w:r w:rsidRPr="00904865">
              <w:t xml:space="preserve"> įrenginio (oro taršos šaltinis </w:t>
            </w:r>
            <w:r w:rsidRPr="00904865">
              <w:rPr>
                <w:bCs/>
              </w:rPr>
              <w:t>Nr. 126</w:t>
            </w:r>
            <w:r w:rsidRPr="00904865">
              <w:t>) įrengimas</w:t>
            </w:r>
          </w:p>
        </w:tc>
        <w:tc>
          <w:tcPr>
            <w:tcW w:w="11335" w:type="dxa"/>
          </w:tcPr>
          <w:p w:rsidR="009F4A49" w:rsidRPr="00904865" w:rsidRDefault="009F4A49" w:rsidP="00904865">
            <w:pPr>
              <w:spacing w:before="40"/>
              <w:ind w:right="369"/>
              <w:rPr>
                <w:rFonts w:eastAsia="Calibri"/>
              </w:rPr>
            </w:pPr>
            <w:r w:rsidRPr="00904865">
              <w:rPr>
                <w:rFonts w:eastAsia="Calibri"/>
              </w:rPr>
              <w:t xml:space="preserve">2019 m. I </w:t>
            </w:r>
            <w:proofErr w:type="spellStart"/>
            <w:r w:rsidRPr="00904865">
              <w:rPr>
                <w:rFonts w:eastAsia="Calibri"/>
              </w:rPr>
              <w:t>ketv</w:t>
            </w:r>
            <w:proofErr w:type="spellEnd"/>
            <w:r w:rsidRPr="00904865">
              <w:rPr>
                <w:rFonts w:eastAsia="Calibri"/>
              </w:rPr>
              <w:t>. iš atsakingos institucijos gautas leidimas įrengti oro teršalų valymo įrenginį.</w:t>
            </w:r>
          </w:p>
          <w:p w:rsidR="009F4A49" w:rsidRPr="00904865" w:rsidRDefault="009F4A49" w:rsidP="00904865">
            <w:pPr>
              <w:spacing w:before="40"/>
              <w:ind w:right="369"/>
              <w:rPr>
                <w:rFonts w:eastAsia="Calibri"/>
              </w:rPr>
            </w:pPr>
            <w:r w:rsidRPr="00904865">
              <w:rPr>
                <w:rFonts w:eastAsia="Calibri"/>
              </w:rPr>
              <w:t xml:space="preserve">2019 m. II </w:t>
            </w:r>
            <w:proofErr w:type="spellStart"/>
            <w:r w:rsidRPr="00904865">
              <w:rPr>
                <w:rFonts w:eastAsia="Calibri"/>
              </w:rPr>
              <w:t>ketv</w:t>
            </w:r>
            <w:proofErr w:type="spellEnd"/>
            <w:r w:rsidRPr="00904865">
              <w:rPr>
                <w:rFonts w:eastAsia="Calibri"/>
              </w:rPr>
              <w:t>. parengta techninė specifikacija įrenginio įsigijimui.</w:t>
            </w:r>
          </w:p>
          <w:p w:rsidR="009F4A49" w:rsidRPr="00904865" w:rsidRDefault="009F4A49" w:rsidP="00904865">
            <w:pPr>
              <w:spacing w:before="40"/>
              <w:ind w:right="369"/>
              <w:rPr>
                <w:rFonts w:eastAsia="Calibri"/>
              </w:rPr>
            </w:pPr>
            <w:r w:rsidRPr="00904865">
              <w:rPr>
                <w:rFonts w:eastAsia="Calibri"/>
              </w:rPr>
              <w:t xml:space="preserve">2019 m III </w:t>
            </w:r>
            <w:proofErr w:type="spellStart"/>
            <w:r w:rsidRPr="00904865">
              <w:rPr>
                <w:rFonts w:eastAsia="Calibri"/>
              </w:rPr>
              <w:t>ketv</w:t>
            </w:r>
            <w:proofErr w:type="spellEnd"/>
            <w:r w:rsidRPr="00904865">
              <w:rPr>
                <w:rFonts w:eastAsia="Calibri"/>
              </w:rPr>
              <w:t>. atliktas rinkos tyrimas dėl įrangos įsigijimo ir montavimo darbų.</w:t>
            </w:r>
          </w:p>
          <w:p w:rsidR="009F4A49" w:rsidRPr="00904865" w:rsidRDefault="009F4A49" w:rsidP="00904865">
            <w:pPr>
              <w:widowControl w:val="0"/>
              <w:spacing w:before="40"/>
              <w:jc w:val="both"/>
              <w:rPr>
                <w:rFonts w:eastAsia="Calibri"/>
              </w:rPr>
            </w:pPr>
            <w:r w:rsidRPr="00904865">
              <w:rPr>
                <w:rFonts w:eastAsia="Calibri"/>
              </w:rPr>
              <w:t xml:space="preserve">2019 m. IV </w:t>
            </w:r>
            <w:proofErr w:type="spellStart"/>
            <w:r w:rsidRPr="00904865">
              <w:rPr>
                <w:rFonts w:eastAsia="Calibri"/>
              </w:rPr>
              <w:t>ketv</w:t>
            </w:r>
            <w:proofErr w:type="spellEnd"/>
            <w:r w:rsidRPr="00904865">
              <w:rPr>
                <w:rFonts w:eastAsia="Calibri"/>
              </w:rPr>
              <w:t xml:space="preserve">. paskelbtas viešasis pirkimas angliavandenilių garų </w:t>
            </w:r>
            <w:proofErr w:type="spellStart"/>
            <w:r w:rsidRPr="00904865">
              <w:rPr>
                <w:rFonts w:eastAsia="Calibri"/>
              </w:rPr>
              <w:t>rekuperavimo</w:t>
            </w:r>
            <w:proofErr w:type="spellEnd"/>
            <w:r w:rsidRPr="00904865">
              <w:rPr>
                <w:rFonts w:eastAsia="Calibri"/>
              </w:rPr>
              <w:t xml:space="preserve"> įrenginio su montavimu darbais įsigijimui. </w:t>
            </w:r>
          </w:p>
          <w:p w:rsidR="009F4A49" w:rsidRPr="00904865" w:rsidRDefault="009F4A49" w:rsidP="00904865">
            <w:pPr>
              <w:widowControl w:val="0"/>
              <w:spacing w:before="40"/>
              <w:jc w:val="both"/>
              <w:rPr>
                <w:rFonts w:eastAsia="Calibri"/>
              </w:rPr>
            </w:pPr>
            <w:r w:rsidRPr="00904865">
              <w:rPr>
                <w:rFonts w:eastAsia="Calibri"/>
              </w:rPr>
              <w:t xml:space="preserve">2020 m. II </w:t>
            </w:r>
            <w:proofErr w:type="spellStart"/>
            <w:r w:rsidRPr="00904865">
              <w:rPr>
                <w:rFonts w:eastAsia="Calibri"/>
              </w:rPr>
              <w:t>ketv</w:t>
            </w:r>
            <w:proofErr w:type="spellEnd"/>
            <w:r w:rsidRPr="00904865">
              <w:rPr>
                <w:rFonts w:eastAsia="Calibri"/>
              </w:rPr>
              <w:t>. Pasiūlymų dėl oro teršalų valymo įrenginio ir jo sumontavimo pateikimo terminas, kurio data 2020-02-20; vėliau derybos su potencialiais įrangos teikėjais.</w:t>
            </w:r>
          </w:p>
          <w:p w:rsidR="009F4A49" w:rsidRPr="00904865" w:rsidRDefault="009F4A49" w:rsidP="00904865">
            <w:pPr>
              <w:widowControl w:val="0"/>
              <w:spacing w:before="40"/>
              <w:jc w:val="both"/>
            </w:pPr>
            <w:r w:rsidRPr="00904865">
              <w:t xml:space="preserve">Visos talpyklos, kurios bus pajungtos į šį oro teršalų valymo įrenginį jau yra pastatytos su atvamzdžiais, </w:t>
            </w:r>
            <w:proofErr w:type="spellStart"/>
            <w:r w:rsidRPr="00904865">
              <w:t>t.y</w:t>
            </w:r>
            <w:proofErr w:type="spellEnd"/>
            <w:r w:rsidRPr="00904865">
              <w:t xml:space="preserve">. yra įrengta teršalų surinkimo infrastruktūra (vamzdynai), prie kurios bus pajungtas oro teršalų valymo įrenginys. </w:t>
            </w:r>
          </w:p>
          <w:p w:rsidR="009F4A49" w:rsidRPr="00904865" w:rsidRDefault="009F4A49" w:rsidP="00904865">
            <w:pPr>
              <w:widowControl w:val="0"/>
              <w:spacing w:before="40"/>
              <w:jc w:val="both"/>
            </w:pPr>
          </w:p>
        </w:tc>
      </w:tr>
      <w:tr w:rsidR="009F4A49" w:rsidRPr="00904865" w:rsidTr="009F4A49">
        <w:trPr>
          <w:trHeight w:val="1376"/>
        </w:trPr>
        <w:tc>
          <w:tcPr>
            <w:tcW w:w="851" w:type="dxa"/>
          </w:tcPr>
          <w:p w:rsidR="009F4A49" w:rsidRPr="00904865" w:rsidRDefault="009F4A49" w:rsidP="00904865">
            <w:pPr>
              <w:widowControl w:val="0"/>
              <w:spacing w:before="60"/>
              <w:jc w:val="both"/>
            </w:pPr>
            <w:r w:rsidRPr="00904865">
              <w:t xml:space="preserve">3. </w:t>
            </w:r>
          </w:p>
        </w:tc>
        <w:tc>
          <w:tcPr>
            <w:tcW w:w="2977" w:type="dxa"/>
          </w:tcPr>
          <w:p w:rsidR="009F4A49" w:rsidRPr="00904865" w:rsidRDefault="009F4A49" w:rsidP="00904865">
            <w:pPr>
              <w:widowControl w:val="0"/>
              <w:spacing w:before="40"/>
              <w:jc w:val="both"/>
            </w:pPr>
            <w:r w:rsidRPr="00904865">
              <w:t xml:space="preserve">Esamo LOJ garų deginimo įrenginio (oro taršo šaltinio </w:t>
            </w:r>
            <w:r w:rsidRPr="00904865">
              <w:rPr>
                <w:b/>
              </w:rPr>
              <w:t>Nr. 120</w:t>
            </w:r>
            <w:r w:rsidRPr="00904865">
              <w:t>) modernizavimas</w:t>
            </w:r>
          </w:p>
        </w:tc>
        <w:tc>
          <w:tcPr>
            <w:tcW w:w="11335" w:type="dxa"/>
          </w:tcPr>
          <w:p w:rsidR="009F4A49" w:rsidRPr="00904865" w:rsidRDefault="009F4A49" w:rsidP="00904865">
            <w:pPr>
              <w:spacing w:before="40"/>
              <w:jc w:val="both"/>
              <w:rPr>
                <w:rFonts w:eastAsia="Calibri"/>
              </w:rPr>
            </w:pPr>
            <w:r w:rsidRPr="00904865">
              <w:rPr>
                <w:rFonts w:eastAsia="Calibri"/>
              </w:rPr>
              <w:t xml:space="preserve">2019 m. I </w:t>
            </w:r>
            <w:proofErr w:type="spellStart"/>
            <w:r w:rsidRPr="00904865">
              <w:rPr>
                <w:rFonts w:eastAsia="Calibri"/>
              </w:rPr>
              <w:t>ketv</w:t>
            </w:r>
            <w:proofErr w:type="spellEnd"/>
            <w:r w:rsidRPr="00904865">
              <w:rPr>
                <w:rFonts w:eastAsia="Calibri"/>
              </w:rPr>
              <w:t xml:space="preserve">. pasirašyta sutartis dėl  įrangos (ugnies </w:t>
            </w:r>
            <w:proofErr w:type="spellStart"/>
            <w:r w:rsidRPr="00904865">
              <w:rPr>
                <w:rFonts w:eastAsia="Calibri"/>
              </w:rPr>
              <w:t>gesiklių</w:t>
            </w:r>
            <w:proofErr w:type="spellEnd"/>
            <w:r w:rsidRPr="00904865">
              <w:rPr>
                <w:rFonts w:eastAsia="Calibri"/>
              </w:rPr>
              <w:t>) tiekimo bendrovei.</w:t>
            </w:r>
          </w:p>
          <w:p w:rsidR="009F4A49" w:rsidRPr="00904865" w:rsidRDefault="009F4A49" w:rsidP="00904865">
            <w:pPr>
              <w:spacing w:before="40"/>
              <w:ind w:right="369"/>
              <w:rPr>
                <w:rFonts w:eastAsia="Calibri"/>
              </w:rPr>
            </w:pPr>
            <w:r w:rsidRPr="00904865">
              <w:rPr>
                <w:rFonts w:eastAsia="Calibri"/>
              </w:rPr>
              <w:t xml:space="preserve">2019 m. II </w:t>
            </w:r>
            <w:proofErr w:type="spellStart"/>
            <w:r w:rsidRPr="00904865">
              <w:rPr>
                <w:rFonts w:eastAsia="Calibri"/>
              </w:rPr>
              <w:t>ketv</w:t>
            </w:r>
            <w:proofErr w:type="spellEnd"/>
            <w:r w:rsidRPr="00904865">
              <w:rPr>
                <w:rFonts w:eastAsia="Calibri"/>
              </w:rPr>
              <w:t>. paslaugų teikėjas bendrovei pristatė įrangą.</w:t>
            </w:r>
          </w:p>
          <w:p w:rsidR="009F4A49" w:rsidRPr="00904865" w:rsidRDefault="009F4A49" w:rsidP="00904865">
            <w:pPr>
              <w:spacing w:before="40"/>
              <w:ind w:right="369"/>
              <w:rPr>
                <w:rFonts w:eastAsia="Calibri"/>
              </w:rPr>
            </w:pPr>
            <w:r w:rsidRPr="00904865">
              <w:rPr>
                <w:rFonts w:eastAsia="Calibri"/>
              </w:rPr>
              <w:t xml:space="preserve">2019 m. III </w:t>
            </w:r>
            <w:proofErr w:type="spellStart"/>
            <w:r w:rsidRPr="00904865">
              <w:rPr>
                <w:rFonts w:eastAsia="Calibri"/>
              </w:rPr>
              <w:t>ketv</w:t>
            </w:r>
            <w:proofErr w:type="spellEnd"/>
            <w:r w:rsidRPr="00904865">
              <w:rPr>
                <w:rFonts w:eastAsia="Calibri"/>
              </w:rPr>
              <w:t>.  paskelbtas konkursas įrangos sumontavimo darbams įsigyti.</w:t>
            </w:r>
          </w:p>
          <w:p w:rsidR="009F4A49" w:rsidRPr="00904865" w:rsidRDefault="009F4A49" w:rsidP="00904865">
            <w:pPr>
              <w:widowControl w:val="0"/>
              <w:spacing w:before="40"/>
              <w:jc w:val="both"/>
              <w:rPr>
                <w:rFonts w:eastAsia="Calibri"/>
              </w:rPr>
            </w:pPr>
            <w:r w:rsidRPr="00904865">
              <w:rPr>
                <w:rFonts w:eastAsia="Calibri"/>
              </w:rPr>
              <w:t xml:space="preserve">2019 m. IV </w:t>
            </w:r>
            <w:proofErr w:type="spellStart"/>
            <w:r w:rsidRPr="00904865">
              <w:rPr>
                <w:rFonts w:eastAsia="Calibri"/>
              </w:rPr>
              <w:t>ketv</w:t>
            </w:r>
            <w:proofErr w:type="spellEnd"/>
            <w:r w:rsidRPr="00904865">
              <w:rPr>
                <w:rFonts w:eastAsia="Calibri"/>
              </w:rPr>
              <w:t>. sumontuota reikalinga įranga, LOJ garų deginimo įrenginio našumui padidinti. LOJ garų įrenginio našumas padidintas iki 5500 m</w:t>
            </w:r>
            <w:r w:rsidRPr="00904865">
              <w:rPr>
                <w:rFonts w:eastAsia="Calibri"/>
                <w:vertAlign w:val="superscript"/>
              </w:rPr>
              <w:t>3</w:t>
            </w:r>
            <w:r w:rsidRPr="00904865">
              <w:rPr>
                <w:rFonts w:eastAsia="Calibri"/>
              </w:rPr>
              <w:t xml:space="preserve">/val. </w:t>
            </w:r>
          </w:p>
          <w:p w:rsidR="009F4A49" w:rsidRPr="00904865" w:rsidRDefault="009F4A49" w:rsidP="00904865">
            <w:pPr>
              <w:widowControl w:val="0"/>
              <w:spacing w:before="40"/>
              <w:jc w:val="both"/>
              <w:rPr>
                <w:b/>
                <w:bCs/>
              </w:rPr>
            </w:pPr>
            <w:r w:rsidRPr="00904865">
              <w:rPr>
                <w:b/>
                <w:bCs/>
              </w:rPr>
              <w:t xml:space="preserve">Aplinkosauginė priemonė įgyvendinta </w:t>
            </w:r>
          </w:p>
        </w:tc>
      </w:tr>
    </w:tbl>
    <w:p w:rsidR="009F4A49" w:rsidRPr="00904865" w:rsidRDefault="009F4A49" w:rsidP="00904865">
      <w:pPr>
        <w:spacing w:before="60"/>
        <w:ind w:firstLine="851"/>
        <w:rPr>
          <w:rFonts w:eastAsia="Calibri"/>
          <w:lang w:eastAsia="en-US"/>
        </w:rPr>
      </w:pPr>
      <w:r w:rsidRPr="00904865">
        <w:rPr>
          <w:rFonts w:eastAsia="Calibri"/>
          <w:lang w:eastAsia="en-US"/>
        </w:rPr>
        <w:t xml:space="preserve">Aplinkosaugos veiksmų plano progresas skelbiamas KN tinklapyje, kuriame galima susipažinti su aplinkosauginių priemonių įgyvendinimo progresu: </w:t>
      </w:r>
    </w:p>
    <w:p w:rsidR="009F4A49" w:rsidRDefault="00E53A4D" w:rsidP="00904865">
      <w:pPr>
        <w:spacing w:before="60"/>
        <w:ind w:firstLine="851"/>
        <w:rPr>
          <w:rFonts w:eastAsia="Calibri"/>
          <w:color w:val="0000FF"/>
          <w:u w:val="single"/>
          <w:lang w:eastAsia="en-US"/>
        </w:rPr>
      </w:pPr>
      <w:hyperlink r:id="rId9" w:history="1">
        <w:r w:rsidR="009F4A49" w:rsidRPr="00904865">
          <w:rPr>
            <w:rFonts w:eastAsia="Calibri"/>
            <w:color w:val="0000FF"/>
            <w:u w:val="single"/>
            <w:lang w:eastAsia="en-US"/>
          </w:rPr>
          <w:t>https://www.kn.lt/darni-pletra/socialine-atsakomybe/aplinkosauga/84</w:t>
        </w:r>
      </w:hyperlink>
      <w:bookmarkEnd w:id="0"/>
    </w:p>
    <w:p w:rsidR="00FD2C35" w:rsidRDefault="00FD2C35" w:rsidP="00904865">
      <w:pPr>
        <w:spacing w:before="60"/>
        <w:ind w:firstLine="851"/>
        <w:rPr>
          <w:rFonts w:eastAsia="Calibri"/>
          <w:color w:val="0000FF"/>
          <w:u w:val="single"/>
          <w:lang w:eastAsia="en-US"/>
        </w:rPr>
      </w:pPr>
    </w:p>
    <w:p w:rsidR="00FD2C35" w:rsidRDefault="00FD2C35" w:rsidP="00904865">
      <w:pPr>
        <w:spacing w:before="60"/>
        <w:ind w:firstLine="851"/>
        <w:rPr>
          <w:rFonts w:eastAsia="Calibri"/>
          <w:color w:val="0000FF"/>
          <w:u w:val="single"/>
          <w:lang w:eastAsia="en-US"/>
        </w:rPr>
      </w:pPr>
    </w:p>
    <w:p w:rsidR="00FD2C35" w:rsidRDefault="00FD2C35" w:rsidP="00904865">
      <w:pPr>
        <w:spacing w:before="60"/>
        <w:ind w:firstLine="851"/>
        <w:rPr>
          <w:rFonts w:eastAsia="Calibri"/>
          <w:color w:val="0000FF"/>
          <w:u w:val="single"/>
          <w:lang w:eastAsia="en-US"/>
        </w:rPr>
      </w:pPr>
    </w:p>
    <w:p w:rsidR="00FD2C35" w:rsidRDefault="00FD2C35" w:rsidP="00904865">
      <w:pPr>
        <w:spacing w:before="60"/>
        <w:ind w:firstLine="851"/>
        <w:rPr>
          <w:rFonts w:eastAsia="Calibri"/>
          <w:color w:val="0000FF"/>
          <w:u w:val="single"/>
          <w:lang w:eastAsia="en-US"/>
        </w:rPr>
      </w:pPr>
    </w:p>
    <w:p w:rsidR="00FD2C35" w:rsidRPr="00904865" w:rsidRDefault="00FD2C35" w:rsidP="00904865">
      <w:pPr>
        <w:spacing w:before="60"/>
        <w:ind w:firstLine="851"/>
        <w:rPr>
          <w:rFonts w:eastAsia="Calibri"/>
          <w:lang w:eastAsia="en-US"/>
        </w:rPr>
      </w:pPr>
    </w:p>
    <w:sectPr w:rsidR="00FD2C35" w:rsidRPr="00904865" w:rsidSect="00872903">
      <w:footerReference w:type="even" r:id="rId10"/>
      <w:footerReference w:type="default" r:id="rId11"/>
      <w:pgSz w:w="16838" w:h="11906" w:orient="landscape"/>
      <w:pgMar w:top="1701" w:right="1134" w:bottom="680" w:left="1021" w:header="39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4D" w:rsidRDefault="00E53A4D">
      <w:r>
        <w:separator/>
      </w:r>
    </w:p>
  </w:endnote>
  <w:endnote w:type="continuationSeparator" w:id="0">
    <w:p w:rsidR="00E53A4D" w:rsidRDefault="00E5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umberland">
    <w:altName w:val="Courier New"/>
    <w:charset w:val="00"/>
    <w:family w:val="modern"/>
    <w:pitch w:val="default"/>
  </w:font>
  <w:font w:name="Tahoma">
    <w:panose1 w:val="020B0604030504040204"/>
    <w:charset w:val="BA"/>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A49" w:rsidRDefault="009F4A49"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F4A49" w:rsidRDefault="009F4A49" w:rsidP="000500F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A49" w:rsidRDefault="009F4A49">
    <w:pPr>
      <w:pStyle w:val="Porat"/>
      <w:jc w:val="right"/>
    </w:pPr>
  </w:p>
  <w:p w:rsidR="009F4A49" w:rsidRDefault="009F4A49" w:rsidP="000500F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4D" w:rsidRDefault="00E53A4D">
      <w:r>
        <w:separator/>
      </w:r>
    </w:p>
  </w:footnote>
  <w:footnote w:type="continuationSeparator" w:id="0">
    <w:p w:rsidR="00E53A4D" w:rsidRDefault="00E53A4D">
      <w:r>
        <w:continuationSeparator/>
      </w:r>
    </w:p>
  </w:footnote>
  <w:footnote w:id="1">
    <w:p w:rsidR="009F4A49" w:rsidRPr="00B83BDE" w:rsidRDefault="009F4A49" w:rsidP="009F4A49">
      <w:pPr>
        <w:pStyle w:val="Puslapioinaostekstas"/>
        <w:ind w:left="0" w:firstLine="0"/>
      </w:pPr>
      <w:r>
        <w:rPr>
          <w:rStyle w:val="Puslapioinaosnuoroda"/>
        </w:rPr>
        <w:footnoteRef/>
      </w:r>
      <w:r>
        <w:t xml:space="preserve"> </w:t>
      </w:r>
      <w:r w:rsidRPr="00CA2704">
        <w:rPr>
          <w:sz w:val="18"/>
          <w:szCs w:val="18"/>
        </w:rPr>
        <w:t xml:space="preserve">2019-02-19 AAA raštu Nr. (30.1)-A4-1293 priimta atrankos išvada </w:t>
      </w:r>
      <w:r w:rsidRPr="00CA2704">
        <w:rPr>
          <w:i/>
          <w:iCs/>
          <w:sz w:val="18"/>
          <w:szCs w:val="18"/>
        </w:rPr>
        <w:t>„Dėl AB „Klaipėdos nafta“ planuojamos ūkinės veiklos – aplinkosauginių priemonių diegimas ir naftos terminalo krovos lankstumo didinimas, poveikio aplinkai vertinimo“</w:t>
      </w:r>
    </w:p>
  </w:footnote>
  <w:footnote w:id="2">
    <w:p w:rsidR="009F4A49" w:rsidRPr="00D275F5" w:rsidRDefault="009F4A49" w:rsidP="009F4A49">
      <w:pPr>
        <w:pStyle w:val="Puslapioinaostekstas"/>
        <w:spacing w:before="40"/>
        <w:ind w:left="0" w:firstLine="0"/>
        <w:jc w:val="both"/>
        <w:rPr>
          <w:sz w:val="16"/>
          <w:szCs w:val="16"/>
        </w:rPr>
      </w:pPr>
      <w:r w:rsidRPr="00D275F5">
        <w:rPr>
          <w:rStyle w:val="Puslapioinaosnuoroda"/>
          <w:sz w:val="18"/>
          <w:szCs w:val="18"/>
        </w:rPr>
        <w:footnoteRef/>
      </w:r>
      <w:r w:rsidRPr="00D275F5">
        <w:rPr>
          <w:sz w:val="18"/>
          <w:szCs w:val="18"/>
        </w:rPr>
        <w:t xml:space="preserve"> </w:t>
      </w:r>
      <w:bookmarkStart w:id="7" w:name="_Hlk17905430"/>
      <w:r w:rsidRPr="00D275F5">
        <w:rPr>
          <w:sz w:val="16"/>
          <w:szCs w:val="16"/>
        </w:rPr>
        <w:t xml:space="preserve">2017-01-23 AAA raštu Nr. (28.3)-A4-778 priimta atrankos išvada </w:t>
      </w:r>
      <w:bookmarkEnd w:id="7"/>
      <w:r w:rsidRPr="00D275F5">
        <w:rPr>
          <w:sz w:val="16"/>
          <w:szCs w:val="16"/>
        </w:rPr>
        <w:t>„</w:t>
      </w:r>
      <w:r w:rsidRPr="00D275F5">
        <w:rPr>
          <w:i/>
          <w:iCs/>
          <w:sz w:val="16"/>
          <w:szCs w:val="16"/>
        </w:rPr>
        <w:t>Dėl AB „Klaipėdos nafta“ planuojamos ūkinės veiklos – šviesių naftos produktų parko plėtros, įrengiant naujas talpyklas produktų sandėliavimui ir krovai bei produktų pakrovimo į autocisternas aikštelę burių g.19, Klaipėda – poveikio aplinkai vertinimo</w:t>
      </w:r>
      <w:r w:rsidRPr="00D275F5">
        <w:rPr>
          <w:sz w:val="16"/>
          <w:szCs w:val="16"/>
        </w:rPr>
        <w:t>“</w:t>
      </w:r>
    </w:p>
  </w:footnote>
  <w:footnote w:id="3">
    <w:p w:rsidR="009F4A49" w:rsidRPr="00D275F5" w:rsidRDefault="009F4A49" w:rsidP="009F4A49">
      <w:pPr>
        <w:pStyle w:val="Puslapioinaostekstas"/>
        <w:spacing w:before="40"/>
        <w:ind w:left="0" w:firstLine="0"/>
        <w:rPr>
          <w:sz w:val="16"/>
          <w:szCs w:val="16"/>
        </w:rPr>
      </w:pPr>
      <w:r w:rsidRPr="00D275F5">
        <w:rPr>
          <w:rStyle w:val="Puslapioinaosnuoroda"/>
          <w:sz w:val="18"/>
          <w:szCs w:val="18"/>
        </w:rPr>
        <w:footnoteRef/>
      </w:r>
      <w:r w:rsidRPr="00D275F5">
        <w:rPr>
          <w:sz w:val="18"/>
          <w:szCs w:val="18"/>
        </w:rPr>
        <w:t xml:space="preserve"> </w:t>
      </w:r>
      <w:r w:rsidRPr="00D275F5">
        <w:rPr>
          <w:bCs/>
          <w:sz w:val="16"/>
          <w:szCs w:val="16"/>
          <w:lang w:eastAsia="lt-LT"/>
        </w:rPr>
        <w:t>2007 -04- 24 Aplinkos ministro įsakymas Nr.D1-234 „Lakiųjų organinių junginių, išmetamų į atmosferą saugant ir paskirstant naftą ir naftos produktus, kiekio įvertinimo metodika LAND 31-2007/M-11</w:t>
      </w:r>
    </w:p>
  </w:footnote>
  <w:footnote w:id="4">
    <w:p w:rsidR="009F4A49" w:rsidRPr="00D275F5" w:rsidRDefault="009F4A49" w:rsidP="009F4A49">
      <w:pPr>
        <w:pStyle w:val="Puslapioinaostekstas"/>
        <w:spacing w:before="40"/>
        <w:ind w:left="0" w:firstLine="0"/>
        <w:jc w:val="both"/>
        <w:rPr>
          <w:sz w:val="16"/>
          <w:szCs w:val="16"/>
        </w:rPr>
      </w:pPr>
      <w:r w:rsidRPr="00D275F5">
        <w:rPr>
          <w:rStyle w:val="Puslapioinaosnuoroda"/>
          <w:sz w:val="18"/>
          <w:szCs w:val="18"/>
        </w:rPr>
        <w:footnoteRef/>
      </w:r>
      <w:r w:rsidRPr="00D275F5">
        <w:rPr>
          <w:sz w:val="16"/>
          <w:szCs w:val="16"/>
        </w:rPr>
        <w:t xml:space="preserve"> </w:t>
      </w:r>
      <w:r w:rsidRPr="00D275F5">
        <w:rPr>
          <w:i/>
          <w:iCs/>
          <w:sz w:val="16"/>
          <w:szCs w:val="16"/>
        </w:rPr>
        <w:t>Neįprastos (</w:t>
      </w:r>
      <w:proofErr w:type="spellStart"/>
      <w:r w:rsidRPr="00D275F5">
        <w:rPr>
          <w:i/>
          <w:iCs/>
          <w:sz w:val="16"/>
          <w:szCs w:val="16"/>
        </w:rPr>
        <w:t>neatitiktinės</w:t>
      </w:r>
      <w:proofErr w:type="spellEnd"/>
      <w:r w:rsidRPr="00D275F5">
        <w:rPr>
          <w:i/>
          <w:iCs/>
          <w:sz w:val="16"/>
          <w:szCs w:val="16"/>
        </w:rPr>
        <w:t>) veiklos sąlygos</w:t>
      </w:r>
      <w:r w:rsidRPr="00D275F5">
        <w:rPr>
          <w:sz w:val="16"/>
          <w:szCs w:val="16"/>
        </w:rPr>
        <w:t xml:space="preserve"> – įrenginio paleidimas, derinimas, stabdymas, aprašyti įrenginio eksploatavimo dokumente (techniniame reglamente ar kt.), taip pat nuotėkio buvimas, gedimas (LR aplinkos ministro 2014 m. kovo 6 d. įsakymas Nr. D1-259 „Dėl Taršos leidimų išdavimo, pakeitimo ir galiojimo panaikinimo taisyklių patvirtinimo“).</w:t>
      </w:r>
    </w:p>
  </w:footnote>
  <w:footnote w:id="5">
    <w:p w:rsidR="009F4A49" w:rsidRPr="00FB0B6F" w:rsidRDefault="009F4A49" w:rsidP="009F4A49">
      <w:pPr>
        <w:pStyle w:val="Puslapioinaostekstas"/>
        <w:ind w:left="0" w:firstLine="0"/>
      </w:pPr>
      <w:r w:rsidRPr="00FB0B6F">
        <w:rPr>
          <w:rStyle w:val="Puslapioinaosnuoroda"/>
          <w:sz w:val="18"/>
          <w:szCs w:val="18"/>
        </w:rPr>
        <w:footnoteRef/>
      </w:r>
      <w:r>
        <w:t xml:space="preserve"> </w:t>
      </w:r>
      <w:r w:rsidRPr="002A0192">
        <w:rPr>
          <w:sz w:val="18"/>
          <w:szCs w:val="18"/>
        </w:rPr>
        <w:t xml:space="preserve">Lietuvos Respublikos aplinkos, socialinės apsaugos ir darbo ir susisiekimo ministrų 2000 m. gruodžio 11 d. įsakymas Nr. 520/104/360 „Dėl </w:t>
      </w:r>
      <w:r w:rsidRPr="002A0192">
        <w:rPr>
          <w:bCs/>
          <w:sz w:val="18"/>
          <w:szCs w:val="18"/>
        </w:rPr>
        <w:t>Lakiųjų organinių junginių sklidimo į aplinkos orą ribojimo reikalavimai benzino laikymo, perpylimo, transportavimo įrenginiams ir jų priežiūrai</w:t>
      </w:r>
    </w:p>
  </w:footnote>
  <w:footnote w:id="6">
    <w:p w:rsidR="009F4A49" w:rsidRPr="006C6140" w:rsidRDefault="009F4A49" w:rsidP="009F4A49">
      <w:pPr>
        <w:pStyle w:val="Puslapioinaostekstas"/>
        <w:rPr>
          <w:sz w:val="20"/>
        </w:rPr>
      </w:pPr>
      <w:r>
        <w:rPr>
          <w:rStyle w:val="Puslapioinaosnuoroda"/>
        </w:rPr>
        <w:footnoteRef/>
      </w:r>
      <w:r>
        <w:t xml:space="preserve"> </w:t>
      </w:r>
      <w:r w:rsidRPr="00CA27B2">
        <w:rPr>
          <w:sz w:val="18"/>
          <w:szCs w:val="18"/>
        </w:rPr>
        <w:t>2013-07-15 Aplinkos ministro įsakymas Nr. D1-528 „Dėl taršos integruotos prevencijos ir kontrolės leidimų išdavimo, pakeitimo ir galiojimo panaikinimo taisyklių patvirtinimo“</w:t>
      </w:r>
      <w:r w:rsidRPr="006C6140">
        <w:rPr>
          <w:sz w:val="20"/>
        </w:rPr>
        <w:t xml:space="preserve"> </w:t>
      </w:r>
    </w:p>
  </w:footnote>
  <w:footnote w:id="7">
    <w:p w:rsidR="009F4A49" w:rsidRPr="000B5666" w:rsidRDefault="009F4A49" w:rsidP="009F4A49">
      <w:pPr>
        <w:pStyle w:val="Puslapioinaostekstas"/>
        <w:ind w:left="0" w:firstLine="0"/>
      </w:pPr>
      <w:r>
        <w:rPr>
          <w:rStyle w:val="Puslapioinaosnuoroda"/>
        </w:rPr>
        <w:footnoteRef/>
      </w:r>
      <w:r>
        <w:t xml:space="preserve"> </w:t>
      </w:r>
      <w:r w:rsidRPr="00A27235">
        <w:rPr>
          <w:sz w:val="18"/>
          <w:szCs w:val="18"/>
        </w:rPr>
        <w:t>Komisijos Reglamentas (ES) Nr. 601/2012 Dėl išmetamųjų šiltnamio efektą sukeliančių dujų kiekio stebėsenos ir ataskaitų teikimo pagal Europos Parlamento ir Tarybos direktyvą 2003/87/EB</w:t>
      </w:r>
    </w:p>
  </w:footnote>
  <w:footnote w:id="8">
    <w:p w:rsidR="00A62B9C" w:rsidRPr="005E7974" w:rsidRDefault="00A62B9C" w:rsidP="00A62B9C">
      <w:pPr>
        <w:pStyle w:val="Puslapioinaostekstas"/>
      </w:pPr>
      <w:r w:rsidRPr="00983C31">
        <w:rPr>
          <w:rStyle w:val="Puslapioinaosnuoroda"/>
          <w:sz w:val="16"/>
          <w:szCs w:val="16"/>
        </w:rPr>
        <w:footnoteRef/>
      </w:r>
      <w:r w:rsidRPr="00983C31">
        <w:rPr>
          <w:sz w:val="16"/>
          <w:szCs w:val="16"/>
        </w:rPr>
        <w:t xml:space="preserve"> Duomenys teikiami remiantis 2019-02-19 Atrankos išvada</w:t>
      </w:r>
    </w:p>
  </w:footnote>
  <w:footnote w:id="9">
    <w:p w:rsidR="00A62B9C" w:rsidRPr="00FF4385" w:rsidRDefault="00A62B9C" w:rsidP="00A62B9C">
      <w:pPr>
        <w:pStyle w:val="Puslapioinaostekstas"/>
        <w:ind w:left="0" w:firstLine="0"/>
      </w:pPr>
      <w:r w:rsidRPr="00FF4385">
        <w:rPr>
          <w:rStyle w:val="Puslapioinaosnuoroda"/>
        </w:rPr>
        <w:footnoteRef/>
      </w:r>
      <w:r w:rsidRPr="00FF4385">
        <w:t xml:space="preserve"> </w:t>
      </w:r>
      <w:r w:rsidRPr="006B7833">
        <w:rPr>
          <w:sz w:val="18"/>
          <w:szCs w:val="18"/>
        </w:rPr>
        <w:t>2000-12-11 Aplinkos ministro, Socialinės apsaugos ir darbo ministro, Susisiekimo ministro įsakymas Nr. 520/104/360 įsakymas dėl „Aplinkos apsaugos normatyvinio dokumento „Lakiųjų organinių</w:t>
      </w:r>
      <w:r>
        <w:rPr>
          <w:sz w:val="18"/>
          <w:szCs w:val="18"/>
          <w:lang w:val="en-US"/>
        </w:rPr>
        <w:t xml:space="preserve"> </w:t>
      </w:r>
      <w:r w:rsidRPr="006B7833">
        <w:rPr>
          <w:sz w:val="18"/>
          <w:szCs w:val="18"/>
        </w:rPr>
        <w:t>junginių sklidimo į aplinkos orą ribojimo reikalavimai benzino laikymo, perpylimo, transportavimo įrenginiams ir jų priežiūrai“ patvirtinimo</w:t>
      </w:r>
      <w:r w:rsidRPr="00FF4385">
        <w:t>.</w:t>
      </w:r>
    </w:p>
  </w:footnote>
  <w:footnote w:id="10">
    <w:p w:rsidR="00E12872" w:rsidRPr="005E7974" w:rsidRDefault="00E12872" w:rsidP="00E12872">
      <w:pPr>
        <w:pStyle w:val="Puslapioinaostekstas"/>
      </w:pPr>
      <w:r w:rsidRPr="00983C31">
        <w:rPr>
          <w:rStyle w:val="Puslapioinaosnuoroda"/>
          <w:sz w:val="16"/>
          <w:szCs w:val="16"/>
        </w:rPr>
        <w:footnoteRef/>
      </w:r>
      <w:r w:rsidRPr="00983C31">
        <w:rPr>
          <w:sz w:val="16"/>
          <w:szCs w:val="16"/>
        </w:rPr>
        <w:t xml:space="preserve"> Duomenys teikiami remiantis 2019-02-19 Atrankos išvada</w:t>
      </w:r>
    </w:p>
  </w:footnote>
  <w:footnote w:id="11">
    <w:p w:rsidR="00E12872" w:rsidRPr="00FF4385" w:rsidRDefault="00E12872" w:rsidP="00E12872">
      <w:pPr>
        <w:pStyle w:val="Puslapioinaostekstas"/>
        <w:ind w:left="0" w:firstLine="0"/>
      </w:pPr>
      <w:r w:rsidRPr="00FF4385">
        <w:rPr>
          <w:rStyle w:val="Puslapioinaosnuoroda"/>
        </w:rPr>
        <w:footnoteRef/>
      </w:r>
      <w:r w:rsidRPr="00FF4385">
        <w:t xml:space="preserve"> </w:t>
      </w:r>
      <w:r w:rsidRPr="006B7833">
        <w:rPr>
          <w:sz w:val="18"/>
          <w:szCs w:val="18"/>
        </w:rPr>
        <w:t>2000-12-11 Aplinkos ministro, Socialinės apsaugos ir darbo ministro, Susisiekimo ministro įsakymas Nr. 520/104/360 įsakymas dėl „Aplinkos apsaugos normatyvinio dokumento „Lakiųjų organinių</w:t>
      </w:r>
      <w:r>
        <w:rPr>
          <w:sz w:val="18"/>
          <w:szCs w:val="18"/>
          <w:lang w:val="en-US"/>
        </w:rPr>
        <w:t xml:space="preserve"> </w:t>
      </w:r>
      <w:r w:rsidRPr="006B7833">
        <w:rPr>
          <w:sz w:val="18"/>
          <w:szCs w:val="18"/>
        </w:rPr>
        <w:t>junginių sklidimo į aplinkos orą ribojimo reikalavimai benzino laikymo, perpylimo, transportavimo įrenginiams ir jų priežiūrai“ patvirtinimo</w:t>
      </w:r>
      <w:r w:rsidRPr="00FF4385">
        <w:t>.</w:t>
      </w:r>
    </w:p>
  </w:footnote>
  <w:footnote w:id="12">
    <w:p w:rsidR="009F4A49" w:rsidRPr="005E7974" w:rsidRDefault="009F4A49" w:rsidP="009F4A49">
      <w:pPr>
        <w:pStyle w:val="Puslapioinaostekstas"/>
      </w:pPr>
      <w:r w:rsidRPr="00983C31">
        <w:rPr>
          <w:rStyle w:val="Puslapioinaosnuoroda"/>
          <w:sz w:val="16"/>
          <w:szCs w:val="16"/>
        </w:rPr>
        <w:footnoteRef/>
      </w:r>
      <w:r w:rsidRPr="00983C31">
        <w:rPr>
          <w:sz w:val="16"/>
          <w:szCs w:val="16"/>
        </w:rPr>
        <w:t xml:space="preserve"> Duomenys teikiami remiantis 2019-02-19 Atrankos išvada</w:t>
      </w:r>
    </w:p>
  </w:footnote>
  <w:footnote w:id="13">
    <w:p w:rsidR="009F4A49" w:rsidRPr="00FF4385" w:rsidRDefault="009F4A49" w:rsidP="009F4A49">
      <w:pPr>
        <w:pStyle w:val="Puslapioinaostekstas"/>
        <w:ind w:left="0" w:firstLine="0"/>
      </w:pPr>
      <w:r w:rsidRPr="00FF4385">
        <w:rPr>
          <w:rStyle w:val="Puslapioinaosnuoroda"/>
        </w:rPr>
        <w:footnoteRef/>
      </w:r>
      <w:r w:rsidRPr="00FF4385">
        <w:t xml:space="preserve"> </w:t>
      </w:r>
      <w:r w:rsidRPr="006B7833">
        <w:rPr>
          <w:sz w:val="18"/>
          <w:szCs w:val="18"/>
        </w:rPr>
        <w:t>2000-12-11 Aplinkos ministro, Socialinės apsaugos ir darbo ministro, Susisiekimo ministro įsakymas Nr. 520/104/360 įsakymas dėl „Aplinkos apsaugos normatyvinio dokumento „Lakiųjų organinių</w:t>
      </w:r>
      <w:r>
        <w:rPr>
          <w:sz w:val="18"/>
          <w:szCs w:val="18"/>
          <w:lang w:val="en-US"/>
        </w:rPr>
        <w:t xml:space="preserve"> </w:t>
      </w:r>
      <w:r w:rsidRPr="006B7833">
        <w:rPr>
          <w:sz w:val="18"/>
          <w:szCs w:val="18"/>
        </w:rPr>
        <w:t>junginių sklidimo į aplinkos orą ribojimo reikalavimai benzino laikymo, perpylimo, transportavimo įrenginiams ir jų priežiūrai“ patvirtinimo</w:t>
      </w:r>
      <w:r w:rsidRPr="00FF438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14E2459E"/>
    <w:multiLevelType w:val="hybridMultilevel"/>
    <w:tmpl w:val="81C24EB4"/>
    <w:lvl w:ilvl="0" w:tplc="26C82B18">
      <w:start w:val="1"/>
      <w:numFmt w:val="lowerRoman"/>
      <w:lvlText w:val="(%1)"/>
      <w:lvlJc w:val="left"/>
      <w:pPr>
        <w:ind w:left="1477" w:hanging="720"/>
      </w:pPr>
      <w:rPr>
        <w:rFonts w:hint="default"/>
      </w:r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4" w15:restartNumberingAfterBreak="0">
    <w:nsid w:val="24A7646B"/>
    <w:multiLevelType w:val="hybridMultilevel"/>
    <w:tmpl w:val="C896B80C"/>
    <w:lvl w:ilvl="0" w:tplc="1BCCCB8C">
      <w:numFmt w:val="bullet"/>
      <w:pStyle w:val="Paveikslas"/>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5" w15:restartNumberingAfterBreak="0">
    <w:nsid w:val="326E74BD"/>
    <w:multiLevelType w:val="multilevel"/>
    <w:tmpl w:val="B7B65820"/>
    <w:lvl w:ilvl="0">
      <w:start w:val="1"/>
      <w:numFmt w:val="decimal"/>
      <w:lvlText w:val="%1."/>
      <w:lvlJc w:val="left"/>
      <w:pPr>
        <w:ind w:left="360" w:hanging="360"/>
      </w:pPr>
    </w:lvl>
    <w:lvl w:ilvl="1">
      <w:start w:val="1"/>
      <w:numFmt w:val="decimal"/>
      <w:pStyle w:val="Tsk"/>
      <w:lvlText w:val="%1.%2."/>
      <w:lvlJc w:val="left"/>
      <w:pPr>
        <w:ind w:left="716" w:hanging="43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rPr>
        <w:b w:val="0"/>
        <w:color w:val="000000"/>
      </w:rPr>
    </w:lvl>
    <w:lvl w:ilvl="3">
      <w:start w:val="1"/>
      <w:numFmt w:val="decimal"/>
      <w:lvlText w:val="%1.%2.%3.%4."/>
      <w:lvlJc w:val="left"/>
      <w:pPr>
        <w:ind w:left="1728" w:hanging="648"/>
      </w:pPr>
      <w:rPr>
        <w:b w:val="0"/>
        <w:color w:val="00000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7"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8" w15:restartNumberingAfterBreak="0">
    <w:nsid w:val="54266A49"/>
    <w:multiLevelType w:val="hybridMultilevel"/>
    <w:tmpl w:val="5B3EEF22"/>
    <w:lvl w:ilvl="0" w:tplc="98789B24">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611E0394"/>
    <w:multiLevelType w:val="hybridMultilevel"/>
    <w:tmpl w:val="A8624CFC"/>
    <w:lvl w:ilvl="0" w:tplc="E814E41C">
      <w:start w:val="1"/>
      <w:numFmt w:val="lowerRoman"/>
      <w:lvlText w:val="(%1)"/>
      <w:lvlJc w:val="left"/>
      <w:pPr>
        <w:ind w:left="1288" w:hanging="72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0" w15:restartNumberingAfterBreak="0">
    <w:nsid w:val="61AA7F5E"/>
    <w:multiLevelType w:val="multilevel"/>
    <w:tmpl w:val="37B0BF88"/>
    <w:lvl w:ilvl="0">
      <w:start w:val="1"/>
      <w:numFmt w:val="decimal"/>
      <w:lvlRestart w:val="0"/>
      <w:lvlText w:val="(%1)"/>
      <w:lvlJc w:val="left"/>
      <w:pPr>
        <w:tabs>
          <w:tab w:val="num" w:pos="850"/>
        </w:tabs>
        <w:ind w:left="850" w:hanging="850"/>
      </w:pPr>
      <w:rPr>
        <w:rFonts w:cs="Times New Roman"/>
      </w:rPr>
    </w:lvl>
    <w:lvl w:ilvl="1">
      <w:start w:val="1"/>
      <w:numFmt w:val="lowerLetter"/>
      <w:lvlText w:val="(%2)"/>
      <w:lvlJc w:val="left"/>
      <w:pPr>
        <w:tabs>
          <w:tab w:val="num" w:pos="850"/>
        </w:tabs>
        <w:ind w:left="850" w:hanging="850"/>
      </w:pPr>
      <w:rPr>
        <w:rFonts w:cs="Times New Roman"/>
      </w:rPr>
    </w:lvl>
    <w:lvl w:ilvl="2">
      <w:start w:val="1"/>
      <w:numFmt w:val="decimal"/>
      <w:lvlText w:val="(%3)"/>
      <w:lvlJc w:val="left"/>
      <w:pPr>
        <w:tabs>
          <w:tab w:val="num" w:pos="1417"/>
        </w:tabs>
        <w:ind w:left="1417" w:hanging="567"/>
      </w:pPr>
      <w:rPr>
        <w:rFonts w:cs="Times New Roman"/>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11"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12" w15:restartNumberingAfterBreak="0">
    <w:nsid w:val="6D6E57AA"/>
    <w:multiLevelType w:val="hybridMultilevel"/>
    <w:tmpl w:val="3990C3EE"/>
    <w:lvl w:ilvl="0" w:tplc="522E049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2590438"/>
    <w:multiLevelType w:val="hybridMultilevel"/>
    <w:tmpl w:val="4142DE8A"/>
    <w:lvl w:ilvl="0" w:tplc="0AE44378">
      <w:start w:val="1"/>
      <w:numFmt w:val="lowerLetter"/>
      <w:lvlText w:val="%1)"/>
      <w:lvlJc w:val="left"/>
      <w:pPr>
        <w:ind w:left="927" w:hanging="360"/>
      </w:pPr>
      <w:rPr>
        <w:rFonts w:ascii="Times New Roman" w:eastAsia="Times New Roman" w:hAnsi="Times New Roman" w:cs="Times New Roman"/>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4" w15:restartNumberingAfterBreak="0">
    <w:nsid w:val="7A310E54"/>
    <w:multiLevelType w:val="hybridMultilevel"/>
    <w:tmpl w:val="9B626872"/>
    <w:lvl w:ilvl="0" w:tplc="075C942A">
      <w:start w:val="1"/>
      <w:numFmt w:val="low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0"/>
  </w:num>
  <w:num w:numId="3">
    <w:abstractNumId w:val="6"/>
  </w:num>
  <w:num w:numId="4">
    <w:abstractNumId w:val="7"/>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8"/>
  </w:num>
  <w:num w:numId="11">
    <w:abstractNumId w:val="10"/>
  </w:num>
  <w:num w:numId="12">
    <w:abstractNumId w:val="12"/>
  </w:num>
  <w:num w:numId="13">
    <w:abstractNumId w:val="1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BC"/>
    <w:rsid w:val="000003F1"/>
    <w:rsid w:val="00004A9E"/>
    <w:rsid w:val="000051DC"/>
    <w:rsid w:val="000053C3"/>
    <w:rsid w:val="00005EFC"/>
    <w:rsid w:val="000062F6"/>
    <w:rsid w:val="000063A4"/>
    <w:rsid w:val="000066E5"/>
    <w:rsid w:val="00006800"/>
    <w:rsid w:val="00007238"/>
    <w:rsid w:val="00010B1E"/>
    <w:rsid w:val="00010FAC"/>
    <w:rsid w:val="00011BD4"/>
    <w:rsid w:val="00013364"/>
    <w:rsid w:val="0001442A"/>
    <w:rsid w:val="000145D6"/>
    <w:rsid w:val="00014D8D"/>
    <w:rsid w:val="000153AA"/>
    <w:rsid w:val="00015720"/>
    <w:rsid w:val="00016D94"/>
    <w:rsid w:val="00020492"/>
    <w:rsid w:val="00020A7C"/>
    <w:rsid w:val="00021555"/>
    <w:rsid w:val="0002278B"/>
    <w:rsid w:val="00024FC5"/>
    <w:rsid w:val="0002648A"/>
    <w:rsid w:val="00027E59"/>
    <w:rsid w:val="00030674"/>
    <w:rsid w:val="0003077C"/>
    <w:rsid w:val="000329A7"/>
    <w:rsid w:val="0003416C"/>
    <w:rsid w:val="00035DBA"/>
    <w:rsid w:val="00036400"/>
    <w:rsid w:val="00037CC6"/>
    <w:rsid w:val="00040097"/>
    <w:rsid w:val="000410BE"/>
    <w:rsid w:val="00041ADE"/>
    <w:rsid w:val="00042009"/>
    <w:rsid w:val="000437B9"/>
    <w:rsid w:val="0004395E"/>
    <w:rsid w:val="00044C48"/>
    <w:rsid w:val="00045361"/>
    <w:rsid w:val="0004569F"/>
    <w:rsid w:val="000462EF"/>
    <w:rsid w:val="00046725"/>
    <w:rsid w:val="00046A9C"/>
    <w:rsid w:val="00046C0E"/>
    <w:rsid w:val="00046C36"/>
    <w:rsid w:val="000500FC"/>
    <w:rsid w:val="000501D3"/>
    <w:rsid w:val="0005126B"/>
    <w:rsid w:val="000515C8"/>
    <w:rsid w:val="00054AF7"/>
    <w:rsid w:val="00054F60"/>
    <w:rsid w:val="00056967"/>
    <w:rsid w:val="00056C2C"/>
    <w:rsid w:val="000607E0"/>
    <w:rsid w:val="0006177D"/>
    <w:rsid w:val="00061CF4"/>
    <w:rsid w:val="00063374"/>
    <w:rsid w:val="00063FDB"/>
    <w:rsid w:val="00066D61"/>
    <w:rsid w:val="000679AF"/>
    <w:rsid w:val="00073074"/>
    <w:rsid w:val="0007326F"/>
    <w:rsid w:val="0007498F"/>
    <w:rsid w:val="00075E80"/>
    <w:rsid w:val="00077469"/>
    <w:rsid w:val="00080277"/>
    <w:rsid w:val="0008080C"/>
    <w:rsid w:val="00081AE5"/>
    <w:rsid w:val="00081C8D"/>
    <w:rsid w:val="00083C89"/>
    <w:rsid w:val="00084D4A"/>
    <w:rsid w:val="00085860"/>
    <w:rsid w:val="00085959"/>
    <w:rsid w:val="00086514"/>
    <w:rsid w:val="0008668B"/>
    <w:rsid w:val="00090096"/>
    <w:rsid w:val="00091645"/>
    <w:rsid w:val="000919B8"/>
    <w:rsid w:val="00091AA6"/>
    <w:rsid w:val="00093011"/>
    <w:rsid w:val="00093286"/>
    <w:rsid w:val="00093409"/>
    <w:rsid w:val="00094963"/>
    <w:rsid w:val="00094FB3"/>
    <w:rsid w:val="000953D9"/>
    <w:rsid w:val="00095F11"/>
    <w:rsid w:val="000964CE"/>
    <w:rsid w:val="000A122E"/>
    <w:rsid w:val="000A1F0B"/>
    <w:rsid w:val="000A267B"/>
    <w:rsid w:val="000A2B96"/>
    <w:rsid w:val="000A42B4"/>
    <w:rsid w:val="000A45BE"/>
    <w:rsid w:val="000A4EDC"/>
    <w:rsid w:val="000A53A4"/>
    <w:rsid w:val="000A5628"/>
    <w:rsid w:val="000A5B97"/>
    <w:rsid w:val="000A5CE6"/>
    <w:rsid w:val="000A61D8"/>
    <w:rsid w:val="000A63A7"/>
    <w:rsid w:val="000A7A45"/>
    <w:rsid w:val="000B0EB3"/>
    <w:rsid w:val="000B2A82"/>
    <w:rsid w:val="000B35CB"/>
    <w:rsid w:val="000B42EA"/>
    <w:rsid w:val="000B4C16"/>
    <w:rsid w:val="000B6474"/>
    <w:rsid w:val="000B649B"/>
    <w:rsid w:val="000B67CA"/>
    <w:rsid w:val="000C0069"/>
    <w:rsid w:val="000C0652"/>
    <w:rsid w:val="000C151E"/>
    <w:rsid w:val="000C2982"/>
    <w:rsid w:val="000C2ABF"/>
    <w:rsid w:val="000C2FF8"/>
    <w:rsid w:val="000C360D"/>
    <w:rsid w:val="000C3C80"/>
    <w:rsid w:val="000C3E03"/>
    <w:rsid w:val="000C426B"/>
    <w:rsid w:val="000C56B6"/>
    <w:rsid w:val="000C5DA9"/>
    <w:rsid w:val="000C5E0A"/>
    <w:rsid w:val="000D0604"/>
    <w:rsid w:val="000D15DD"/>
    <w:rsid w:val="000D170C"/>
    <w:rsid w:val="000D3F6A"/>
    <w:rsid w:val="000D6914"/>
    <w:rsid w:val="000E052B"/>
    <w:rsid w:val="000E1BED"/>
    <w:rsid w:val="000E3A6F"/>
    <w:rsid w:val="000E3E4B"/>
    <w:rsid w:val="000E3F3B"/>
    <w:rsid w:val="000E4429"/>
    <w:rsid w:val="000E4E4D"/>
    <w:rsid w:val="000F0033"/>
    <w:rsid w:val="000F3439"/>
    <w:rsid w:val="000F3CD9"/>
    <w:rsid w:val="000F5311"/>
    <w:rsid w:val="000F55E5"/>
    <w:rsid w:val="000F6D38"/>
    <w:rsid w:val="001001DA"/>
    <w:rsid w:val="00101EE1"/>
    <w:rsid w:val="00102431"/>
    <w:rsid w:val="00103B72"/>
    <w:rsid w:val="00104E0B"/>
    <w:rsid w:val="0010518B"/>
    <w:rsid w:val="00110337"/>
    <w:rsid w:val="0011057C"/>
    <w:rsid w:val="00112E7E"/>
    <w:rsid w:val="00115ABC"/>
    <w:rsid w:val="00116354"/>
    <w:rsid w:val="001174D6"/>
    <w:rsid w:val="00122565"/>
    <w:rsid w:val="00124595"/>
    <w:rsid w:val="00124A25"/>
    <w:rsid w:val="00124CC9"/>
    <w:rsid w:val="00124CED"/>
    <w:rsid w:val="00125528"/>
    <w:rsid w:val="001266EA"/>
    <w:rsid w:val="00126A6E"/>
    <w:rsid w:val="00126B5B"/>
    <w:rsid w:val="00126BF3"/>
    <w:rsid w:val="00127E17"/>
    <w:rsid w:val="00130AD7"/>
    <w:rsid w:val="00131B97"/>
    <w:rsid w:val="00132678"/>
    <w:rsid w:val="001326AA"/>
    <w:rsid w:val="00133221"/>
    <w:rsid w:val="001332D7"/>
    <w:rsid w:val="00133650"/>
    <w:rsid w:val="0013390F"/>
    <w:rsid w:val="0013441A"/>
    <w:rsid w:val="0013479C"/>
    <w:rsid w:val="00136145"/>
    <w:rsid w:val="0013775A"/>
    <w:rsid w:val="00141808"/>
    <w:rsid w:val="00143FFA"/>
    <w:rsid w:val="001440E9"/>
    <w:rsid w:val="00144DB9"/>
    <w:rsid w:val="00146157"/>
    <w:rsid w:val="00146B7F"/>
    <w:rsid w:val="00146CBD"/>
    <w:rsid w:val="00147649"/>
    <w:rsid w:val="00147D3B"/>
    <w:rsid w:val="0015078E"/>
    <w:rsid w:val="00150C13"/>
    <w:rsid w:val="00150D62"/>
    <w:rsid w:val="00151528"/>
    <w:rsid w:val="00151EC5"/>
    <w:rsid w:val="00152CD8"/>
    <w:rsid w:val="001530BF"/>
    <w:rsid w:val="00154057"/>
    <w:rsid w:val="00154FC9"/>
    <w:rsid w:val="001550B7"/>
    <w:rsid w:val="00155901"/>
    <w:rsid w:val="00156577"/>
    <w:rsid w:val="00157002"/>
    <w:rsid w:val="00157B78"/>
    <w:rsid w:val="001604DE"/>
    <w:rsid w:val="00162762"/>
    <w:rsid w:val="001632AB"/>
    <w:rsid w:val="001634AE"/>
    <w:rsid w:val="001647EA"/>
    <w:rsid w:val="0016490C"/>
    <w:rsid w:val="00165153"/>
    <w:rsid w:val="00166406"/>
    <w:rsid w:val="00166676"/>
    <w:rsid w:val="00166F17"/>
    <w:rsid w:val="00167228"/>
    <w:rsid w:val="00167C4E"/>
    <w:rsid w:val="00170675"/>
    <w:rsid w:val="00171430"/>
    <w:rsid w:val="001722B3"/>
    <w:rsid w:val="00172B50"/>
    <w:rsid w:val="00175027"/>
    <w:rsid w:val="00175552"/>
    <w:rsid w:val="0017585A"/>
    <w:rsid w:val="001774B1"/>
    <w:rsid w:val="00177AE2"/>
    <w:rsid w:val="00177FFC"/>
    <w:rsid w:val="00180243"/>
    <w:rsid w:val="00181EEB"/>
    <w:rsid w:val="00182143"/>
    <w:rsid w:val="00182CD5"/>
    <w:rsid w:val="0018394F"/>
    <w:rsid w:val="001849FA"/>
    <w:rsid w:val="00184CFE"/>
    <w:rsid w:val="00185203"/>
    <w:rsid w:val="00186D8E"/>
    <w:rsid w:val="00187278"/>
    <w:rsid w:val="0018748A"/>
    <w:rsid w:val="0019048A"/>
    <w:rsid w:val="00191506"/>
    <w:rsid w:val="0019168B"/>
    <w:rsid w:val="00194A14"/>
    <w:rsid w:val="00194C4F"/>
    <w:rsid w:val="00195329"/>
    <w:rsid w:val="00195408"/>
    <w:rsid w:val="001968C6"/>
    <w:rsid w:val="00197D54"/>
    <w:rsid w:val="001A03BD"/>
    <w:rsid w:val="001A4FBF"/>
    <w:rsid w:val="001B0C41"/>
    <w:rsid w:val="001B1823"/>
    <w:rsid w:val="001B2206"/>
    <w:rsid w:val="001B31A5"/>
    <w:rsid w:val="001B5136"/>
    <w:rsid w:val="001B5213"/>
    <w:rsid w:val="001B612E"/>
    <w:rsid w:val="001C07EA"/>
    <w:rsid w:val="001C4729"/>
    <w:rsid w:val="001C5091"/>
    <w:rsid w:val="001C5875"/>
    <w:rsid w:val="001C58FB"/>
    <w:rsid w:val="001C6914"/>
    <w:rsid w:val="001C6955"/>
    <w:rsid w:val="001C6FEC"/>
    <w:rsid w:val="001D0321"/>
    <w:rsid w:val="001D1CED"/>
    <w:rsid w:val="001D3995"/>
    <w:rsid w:val="001D5FE0"/>
    <w:rsid w:val="001D609C"/>
    <w:rsid w:val="001D737A"/>
    <w:rsid w:val="001D786C"/>
    <w:rsid w:val="001E2289"/>
    <w:rsid w:val="001E2D9A"/>
    <w:rsid w:val="001E3AA0"/>
    <w:rsid w:val="001E54BF"/>
    <w:rsid w:val="001E7033"/>
    <w:rsid w:val="001F0921"/>
    <w:rsid w:val="001F0B28"/>
    <w:rsid w:val="001F1802"/>
    <w:rsid w:val="001F1F5A"/>
    <w:rsid w:val="001F2F01"/>
    <w:rsid w:val="001F3A01"/>
    <w:rsid w:val="001F3C56"/>
    <w:rsid w:val="001F7015"/>
    <w:rsid w:val="00200DC4"/>
    <w:rsid w:val="00201018"/>
    <w:rsid w:val="002010C2"/>
    <w:rsid w:val="00201604"/>
    <w:rsid w:val="002017C0"/>
    <w:rsid w:val="00201910"/>
    <w:rsid w:val="00202D3B"/>
    <w:rsid w:val="00203956"/>
    <w:rsid w:val="00204707"/>
    <w:rsid w:val="00205796"/>
    <w:rsid w:val="00206BDD"/>
    <w:rsid w:val="002077CD"/>
    <w:rsid w:val="0021206F"/>
    <w:rsid w:val="002125A5"/>
    <w:rsid w:val="00212A56"/>
    <w:rsid w:val="00213673"/>
    <w:rsid w:val="00214B50"/>
    <w:rsid w:val="00216894"/>
    <w:rsid w:val="00217C35"/>
    <w:rsid w:val="00217CFA"/>
    <w:rsid w:val="00217E14"/>
    <w:rsid w:val="00221311"/>
    <w:rsid w:val="002224C2"/>
    <w:rsid w:val="00223472"/>
    <w:rsid w:val="00225477"/>
    <w:rsid w:val="0022579F"/>
    <w:rsid w:val="0023045E"/>
    <w:rsid w:val="00230ED0"/>
    <w:rsid w:val="00231489"/>
    <w:rsid w:val="00231A2F"/>
    <w:rsid w:val="002325CF"/>
    <w:rsid w:val="0023353B"/>
    <w:rsid w:val="00233B0B"/>
    <w:rsid w:val="00233BA2"/>
    <w:rsid w:val="00233D7D"/>
    <w:rsid w:val="00235864"/>
    <w:rsid w:val="00235E0A"/>
    <w:rsid w:val="00236CFA"/>
    <w:rsid w:val="00237EC6"/>
    <w:rsid w:val="0024058F"/>
    <w:rsid w:val="002417ED"/>
    <w:rsid w:val="00244BE5"/>
    <w:rsid w:val="002454C7"/>
    <w:rsid w:val="002464DD"/>
    <w:rsid w:val="0024659D"/>
    <w:rsid w:val="00247EBC"/>
    <w:rsid w:val="002500D2"/>
    <w:rsid w:val="002518AC"/>
    <w:rsid w:val="00252001"/>
    <w:rsid w:val="0025451F"/>
    <w:rsid w:val="00254524"/>
    <w:rsid w:val="00255A1F"/>
    <w:rsid w:val="00255E30"/>
    <w:rsid w:val="0025603D"/>
    <w:rsid w:val="00256F15"/>
    <w:rsid w:val="00257121"/>
    <w:rsid w:val="00257F89"/>
    <w:rsid w:val="0026188E"/>
    <w:rsid w:val="00261F17"/>
    <w:rsid w:val="0026342B"/>
    <w:rsid w:val="002636EC"/>
    <w:rsid w:val="002638FB"/>
    <w:rsid w:val="00264BDB"/>
    <w:rsid w:val="0026629F"/>
    <w:rsid w:val="00266DDC"/>
    <w:rsid w:val="002674AB"/>
    <w:rsid w:val="0027036D"/>
    <w:rsid w:val="0027269F"/>
    <w:rsid w:val="00272AED"/>
    <w:rsid w:val="00272BCE"/>
    <w:rsid w:val="002751FB"/>
    <w:rsid w:val="00275EB8"/>
    <w:rsid w:val="0027657D"/>
    <w:rsid w:val="002768AC"/>
    <w:rsid w:val="00277293"/>
    <w:rsid w:val="00277924"/>
    <w:rsid w:val="0028010F"/>
    <w:rsid w:val="00280371"/>
    <w:rsid w:val="00280B39"/>
    <w:rsid w:val="00280D53"/>
    <w:rsid w:val="002819CD"/>
    <w:rsid w:val="00282C43"/>
    <w:rsid w:val="002833F3"/>
    <w:rsid w:val="0028364E"/>
    <w:rsid w:val="0028377E"/>
    <w:rsid w:val="00283DCC"/>
    <w:rsid w:val="0028467D"/>
    <w:rsid w:val="00284892"/>
    <w:rsid w:val="00287C96"/>
    <w:rsid w:val="00290425"/>
    <w:rsid w:val="00290BB7"/>
    <w:rsid w:val="00291D6B"/>
    <w:rsid w:val="00291F2E"/>
    <w:rsid w:val="00292267"/>
    <w:rsid w:val="0029420A"/>
    <w:rsid w:val="00294BD2"/>
    <w:rsid w:val="00296048"/>
    <w:rsid w:val="002A00CE"/>
    <w:rsid w:val="002A0411"/>
    <w:rsid w:val="002A0496"/>
    <w:rsid w:val="002A0A05"/>
    <w:rsid w:val="002A1342"/>
    <w:rsid w:val="002A3477"/>
    <w:rsid w:val="002A35FD"/>
    <w:rsid w:val="002A4585"/>
    <w:rsid w:val="002A7336"/>
    <w:rsid w:val="002B088B"/>
    <w:rsid w:val="002B0C2C"/>
    <w:rsid w:val="002B0FF3"/>
    <w:rsid w:val="002B29A5"/>
    <w:rsid w:val="002B32EF"/>
    <w:rsid w:val="002B3976"/>
    <w:rsid w:val="002B39B0"/>
    <w:rsid w:val="002B3EF0"/>
    <w:rsid w:val="002B7E4D"/>
    <w:rsid w:val="002C01DA"/>
    <w:rsid w:val="002C0BF0"/>
    <w:rsid w:val="002C20E5"/>
    <w:rsid w:val="002C2E6F"/>
    <w:rsid w:val="002C496B"/>
    <w:rsid w:val="002C4A3A"/>
    <w:rsid w:val="002C4FB5"/>
    <w:rsid w:val="002C51A3"/>
    <w:rsid w:val="002C5992"/>
    <w:rsid w:val="002C6776"/>
    <w:rsid w:val="002C715C"/>
    <w:rsid w:val="002D0691"/>
    <w:rsid w:val="002D0805"/>
    <w:rsid w:val="002D0AAA"/>
    <w:rsid w:val="002D32CF"/>
    <w:rsid w:val="002D400C"/>
    <w:rsid w:val="002D4BE2"/>
    <w:rsid w:val="002D55FA"/>
    <w:rsid w:val="002D5B5E"/>
    <w:rsid w:val="002D5BFB"/>
    <w:rsid w:val="002D64A9"/>
    <w:rsid w:val="002E1476"/>
    <w:rsid w:val="002E1645"/>
    <w:rsid w:val="002E35E9"/>
    <w:rsid w:val="002E4C07"/>
    <w:rsid w:val="002E51AB"/>
    <w:rsid w:val="002E531B"/>
    <w:rsid w:val="002E63E1"/>
    <w:rsid w:val="002E6E0C"/>
    <w:rsid w:val="002E7209"/>
    <w:rsid w:val="002E72BB"/>
    <w:rsid w:val="002F15BF"/>
    <w:rsid w:val="002F21AB"/>
    <w:rsid w:val="002F3A22"/>
    <w:rsid w:val="002F4441"/>
    <w:rsid w:val="002F449D"/>
    <w:rsid w:val="002F4AC8"/>
    <w:rsid w:val="002F6EC2"/>
    <w:rsid w:val="0030067F"/>
    <w:rsid w:val="003006B6"/>
    <w:rsid w:val="003007AF"/>
    <w:rsid w:val="00300CA9"/>
    <w:rsid w:val="0030168E"/>
    <w:rsid w:val="003019EE"/>
    <w:rsid w:val="00301FC1"/>
    <w:rsid w:val="00303266"/>
    <w:rsid w:val="003034C8"/>
    <w:rsid w:val="003042C2"/>
    <w:rsid w:val="00305A70"/>
    <w:rsid w:val="00305FFC"/>
    <w:rsid w:val="003060E5"/>
    <w:rsid w:val="003076F2"/>
    <w:rsid w:val="00307EDD"/>
    <w:rsid w:val="00310AA8"/>
    <w:rsid w:val="00311326"/>
    <w:rsid w:val="00312A5D"/>
    <w:rsid w:val="00312D40"/>
    <w:rsid w:val="00313BF6"/>
    <w:rsid w:val="00313E56"/>
    <w:rsid w:val="00314294"/>
    <w:rsid w:val="00314384"/>
    <w:rsid w:val="003143C3"/>
    <w:rsid w:val="00314669"/>
    <w:rsid w:val="00315A4B"/>
    <w:rsid w:val="00315D30"/>
    <w:rsid w:val="003171FC"/>
    <w:rsid w:val="00317E2E"/>
    <w:rsid w:val="00320A9F"/>
    <w:rsid w:val="003211B9"/>
    <w:rsid w:val="003230CB"/>
    <w:rsid w:val="0032536F"/>
    <w:rsid w:val="00325769"/>
    <w:rsid w:val="00327A6B"/>
    <w:rsid w:val="00330D38"/>
    <w:rsid w:val="00333B45"/>
    <w:rsid w:val="00335623"/>
    <w:rsid w:val="00336211"/>
    <w:rsid w:val="003375D2"/>
    <w:rsid w:val="0034058D"/>
    <w:rsid w:val="00340BBC"/>
    <w:rsid w:val="00340D31"/>
    <w:rsid w:val="0034390F"/>
    <w:rsid w:val="00344B03"/>
    <w:rsid w:val="00346407"/>
    <w:rsid w:val="0034678C"/>
    <w:rsid w:val="00350F2F"/>
    <w:rsid w:val="00351182"/>
    <w:rsid w:val="003518CD"/>
    <w:rsid w:val="003545D1"/>
    <w:rsid w:val="00354CC7"/>
    <w:rsid w:val="00354E9B"/>
    <w:rsid w:val="00355B87"/>
    <w:rsid w:val="00355C88"/>
    <w:rsid w:val="003560D1"/>
    <w:rsid w:val="00361131"/>
    <w:rsid w:val="003619FB"/>
    <w:rsid w:val="00361A26"/>
    <w:rsid w:val="003625BC"/>
    <w:rsid w:val="00362936"/>
    <w:rsid w:val="00362EA4"/>
    <w:rsid w:val="0036357E"/>
    <w:rsid w:val="00365AEA"/>
    <w:rsid w:val="003669D2"/>
    <w:rsid w:val="00370363"/>
    <w:rsid w:val="00370D0D"/>
    <w:rsid w:val="00370D6F"/>
    <w:rsid w:val="0037187F"/>
    <w:rsid w:val="00372779"/>
    <w:rsid w:val="0037324B"/>
    <w:rsid w:val="003751E1"/>
    <w:rsid w:val="00375563"/>
    <w:rsid w:val="0037680A"/>
    <w:rsid w:val="00382157"/>
    <w:rsid w:val="00382FED"/>
    <w:rsid w:val="0038433B"/>
    <w:rsid w:val="00385597"/>
    <w:rsid w:val="0038789E"/>
    <w:rsid w:val="00387B23"/>
    <w:rsid w:val="00390627"/>
    <w:rsid w:val="003914D7"/>
    <w:rsid w:val="00392D20"/>
    <w:rsid w:val="00394560"/>
    <w:rsid w:val="00395580"/>
    <w:rsid w:val="0039570E"/>
    <w:rsid w:val="00397C31"/>
    <w:rsid w:val="003A08BE"/>
    <w:rsid w:val="003A0A8C"/>
    <w:rsid w:val="003A1946"/>
    <w:rsid w:val="003A2849"/>
    <w:rsid w:val="003A3646"/>
    <w:rsid w:val="003A4838"/>
    <w:rsid w:val="003A603C"/>
    <w:rsid w:val="003A780D"/>
    <w:rsid w:val="003A79D0"/>
    <w:rsid w:val="003B255C"/>
    <w:rsid w:val="003B2897"/>
    <w:rsid w:val="003B414A"/>
    <w:rsid w:val="003B5C94"/>
    <w:rsid w:val="003B5E2D"/>
    <w:rsid w:val="003B7AEC"/>
    <w:rsid w:val="003C01AD"/>
    <w:rsid w:val="003C1426"/>
    <w:rsid w:val="003C24CE"/>
    <w:rsid w:val="003C280C"/>
    <w:rsid w:val="003C348A"/>
    <w:rsid w:val="003C3D05"/>
    <w:rsid w:val="003C59C0"/>
    <w:rsid w:val="003C7BCA"/>
    <w:rsid w:val="003C7DDD"/>
    <w:rsid w:val="003D281F"/>
    <w:rsid w:val="003D2EC8"/>
    <w:rsid w:val="003D3580"/>
    <w:rsid w:val="003D6301"/>
    <w:rsid w:val="003D77F6"/>
    <w:rsid w:val="003E0045"/>
    <w:rsid w:val="003E0065"/>
    <w:rsid w:val="003E0904"/>
    <w:rsid w:val="003E0A34"/>
    <w:rsid w:val="003E17F1"/>
    <w:rsid w:val="003E207D"/>
    <w:rsid w:val="003E2D64"/>
    <w:rsid w:val="003E2E0A"/>
    <w:rsid w:val="003E3E0F"/>
    <w:rsid w:val="003E400E"/>
    <w:rsid w:val="003E5BA8"/>
    <w:rsid w:val="003F2089"/>
    <w:rsid w:val="003F29B9"/>
    <w:rsid w:val="003F4C17"/>
    <w:rsid w:val="003F6AAD"/>
    <w:rsid w:val="003F7518"/>
    <w:rsid w:val="004027FA"/>
    <w:rsid w:val="00403238"/>
    <w:rsid w:val="00403C39"/>
    <w:rsid w:val="00405470"/>
    <w:rsid w:val="0040565A"/>
    <w:rsid w:val="00405C74"/>
    <w:rsid w:val="00405C7A"/>
    <w:rsid w:val="00406913"/>
    <w:rsid w:val="00407036"/>
    <w:rsid w:val="00407D35"/>
    <w:rsid w:val="004105FC"/>
    <w:rsid w:val="00410A87"/>
    <w:rsid w:val="00411BD8"/>
    <w:rsid w:val="0041278E"/>
    <w:rsid w:val="0041462E"/>
    <w:rsid w:val="00414F81"/>
    <w:rsid w:val="0041659C"/>
    <w:rsid w:val="00416980"/>
    <w:rsid w:val="00416CD1"/>
    <w:rsid w:val="00417584"/>
    <w:rsid w:val="00420B0F"/>
    <w:rsid w:val="00423B43"/>
    <w:rsid w:val="0042456E"/>
    <w:rsid w:val="00424F52"/>
    <w:rsid w:val="00426068"/>
    <w:rsid w:val="00426249"/>
    <w:rsid w:val="004300A0"/>
    <w:rsid w:val="00430DB9"/>
    <w:rsid w:val="004330B4"/>
    <w:rsid w:val="00433249"/>
    <w:rsid w:val="0043396D"/>
    <w:rsid w:val="00434AC7"/>
    <w:rsid w:val="00436C3D"/>
    <w:rsid w:val="00437262"/>
    <w:rsid w:val="0043778E"/>
    <w:rsid w:val="004377C1"/>
    <w:rsid w:val="004414D6"/>
    <w:rsid w:val="00441C2F"/>
    <w:rsid w:val="00442B05"/>
    <w:rsid w:val="00444FC2"/>
    <w:rsid w:val="00445446"/>
    <w:rsid w:val="00445C88"/>
    <w:rsid w:val="00445FB2"/>
    <w:rsid w:val="00446A67"/>
    <w:rsid w:val="00447A3D"/>
    <w:rsid w:val="0045039B"/>
    <w:rsid w:val="004530EC"/>
    <w:rsid w:val="00453CB9"/>
    <w:rsid w:val="00454BB6"/>
    <w:rsid w:val="00455A7D"/>
    <w:rsid w:val="00456421"/>
    <w:rsid w:val="004566D9"/>
    <w:rsid w:val="0045755A"/>
    <w:rsid w:val="00457831"/>
    <w:rsid w:val="00460343"/>
    <w:rsid w:val="00460524"/>
    <w:rsid w:val="00460576"/>
    <w:rsid w:val="00460BD6"/>
    <w:rsid w:val="00460C7C"/>
    <w:rsid w:val="004612A3"/>
    <w:rsid w:val="00462D13"/>
    <w:rsid w:val="00462FC3"/>
    <w:rsid w:val="00463032"/>
    <w:rsid w:val="004641A9"/>
    <w:rsid w:val="004655B5"/>
    <w:rsid w:val="00465C0B"/>
    <w:rsid w:val="00466027"/>
    <w:rsid w:val="00467310"/>
    <w:rsid w:val="0047036B"/>
    <w:rsid w:val="00470876"/>
    <w:rsid w:val="004709A7"/>
    <w:rsid w:val="004742F8"/>
    <w:rsid w:val="00474DD3"/>
    <w:rsid w:val="00474F13"/>
    <w:rsid w:val="00475C7F"/>
    <w:rsid w:val="00476531"/>
    <w:rsid w:val="00477554"/>
    <w:rsid w:val="004779AA"/>
    <w:rsid w:val="004807EC"/>
    <w:rsid w:val="00481EEE"/>
    <w:rsid w:val="004836F4"/>
    <w:rsid w:val="00483754"/>
    <w:rsid w:val="00483FFA"/>
    <w:rsid w:val="00484151"/>
    <w:rsid w:val="00484CB7"/>
    <w:rsid w:val="004856BE"/>
    <w:rsid w:val="00485766"/>
    <w:rsid w:val="00490434"/>
    <w:rsid w:val="004932EE"/>
    <w:rsid w:val="00495BCD"/>
    <w:rsid w:val="00496C06"/>
    <w:rsid w:val="00497755"/>
    <w:rsid w:val="004977C8"/>
    <w:rsid w:val="004A081F"/>
    <w:rsid w:val="004A1189"/>
    <w:rsid w:val="004A1C6F"/>
    <w:rsid w:val="004A1DB2"/>
    <w:rsid w:val="004A2080"/>
    <w:rsid w:val="004A210E"/>
    <w:rsid w:val="004A3F07"/>
    <w:rsid w:val="004A404A"/>
    <w:rsid w:val="004A45B0"/>
    <w:rsid w:val="004A548A"/>
    <w:rsid w:val="004A5B1D"/>
    <w:rsid w:val="004A7626"/>
    <w:rsid w:val="004A7AEF"/>
    <w:rsid w:val="004B0AF0"/>
    <w:rsid w:val="004B2510"/>
    <w:rsid w:val="004B49C1"/>
    <w:rsid w:val="004B4DAD"/>
    <w:rsid w:val="004B5307"/>
    <w:rsid w:val="004B55A1"/>
    <w:rsid w:val="004B57F8"/>
    <w:rsid w:val="004B71DF"/>
    <w:rsid w:val="004B75E1"/>
    <w:rsid w:val="004C06D3"/>
    <w:rsid w:val="004C0860"/>
    <w:rsid w:val="004C19D6"/>
    <w:rsid w:val="004C1E9A"/>
    <w:rsid w:val="004C2194"/>
    <w:rsid w:val="004C2719"/>
    <w:rsid w:val="004C3CCD"/>
    <w:rsid w:val="004C5B4B"/>
    <w:rsid w:val="004C5B9B"/>
    <w:rsid w:val="004C6392"/>
    <w:rsid w:val="004C69B5"/>
    <w:rsid w:val="004D0EF5"/>
    <w:rsid w:val="004D1E6B"/>
    <w:rsid w:val="004D33F7"/>
    <w:rsid w:val="004D45DE"/>
    <w:rsid w:val="004D5B33"/>
    <w:rsid w:val="004D6766"/>
    <w:rsid w:val="004D6DB0"/>
    <w:rsid w:val="004D6E1C"/>
    <w:rsid w:val="004D7569"/>
    <w:rsid w:val="004D7DA4"/>
    <w:rsid w:val="004E2847"/>
    <w:rsid w:val="004E33EA"/>
    <w:rsid w:val="004E459D"/>
    <w:rsid w:val="004E4E28"/>
    <w:rsid w:val="004E5F12"/>
    <w:rsid w:val="004E6690"/>
    <w:rsid w:val="004E6AB6"/>
    <w:rsid w:val="004E6F33"/>
    <w:rsid w:val="004F0A8E"/>
    <w:rsid w:val="004F0F2F"/>
    <w:rsid w:val="004F2909"/>
    <w:rsid w:val="004F31FD"/>
    <w:rsid w:val="004F3609"/>
    <w:rsid w:val="004F46D9"/>
    <w:rsid w:val="004F7982"/>
    <w:rsid w:val="005006D5"/>
    <w:rsid w:val="00500959"/>
    <w:rsid w:val="0050267A"/>
    <w:rsid w:val="00503552"/>
    <w:rsid w:val="00503689"/>
    <w:rsid w:val="00503D1D"/>
    <w:rsid w:val="00504AFA"/>
    <w:rsid w:val="00505B71"/>
    <w:rsid w:val="0050620E"/>
    <w:rsid w:val="005070E8"/>
    <w:rsid w:val="005105FF"/>
    <w:rsid w:val="005110C6"/>
    <w:rsid w:val="00513862"/>
    <w:rsid w:val="00513A25"/>
    <w:rsid w:val="00513AD4"/>
    <w:rsid w:val="00513F3B"/>
    <w:rsid w:val="00513F88"/>
    <w:rsid w:val="00514B09"/>
    <w:rsid w:val="00514CAE"/>
    <w:rsid w:val="005153BD"/>
    <w:rsid w:val="005159AC"/>
    <w:rsid w:val="005162A2"/>
    <w:rsid w:val="0051768A"/>
    <w:rsid w:val="00517B1A"/>
    <w:rsid w:val="0052056E"/>
    <w:rsid w:val="005209DE"/>
    <w:rsid w:val="00521611"/>
    <w:rsid w:val="00522E21"/>
    <w:rsid w:val="00523D50"/>
    <w:rsid w:val="00526DDF"/>
    <w:rsid w:val="005270DC"/>
    <w:rsid w:val="00527E76"/>
    <w:rsid w:val="0053030C"/>
    <w:rsid w:val="00530434"/>
    <w:rsid w:val="00531EB7"/>
    <w:rsid w:val="0053242E"/>
    <w:rsid w:val="005325F0"/>
    <w:rsid w:val="005333FF"/>
    <w:rsid w:val="00533FCD"/>
    <w:rsid w:val="00534AB1"/>
    <w:rsid w:val="00534B65"/>
    <w:rsid w:val="00534FEE"/>
    <w:rsid w:val="0053530B"/>
    <w:rsid w:val="00535D6C"/>
    <w:rsid w:val="005360FB"/>
    <w:rsid w:val="0053701B"/>
    <w:rsid w:val="00537394"/>
    <w:rsid w:val="0053750C"/>
    <w:rsid w:val="00540E27"/>
    <w:rsid w:val="005461F7"/>
    <w:rsid w:val="00546498"/>
    <w:rsid w:val="00550284"/>
    <w:rsid w:val="00550DB0"/>
    <w:rsid w:val="00551084"/>
    <w:rsid w:val="00551323"/>
    <w:rsid w:val="00553C4C"/>
    <w:rsid w:val="00554DCB"/>
    <w:rsid w:val="00555936"/>
    <w:rsid w:val="00560CBA"/>
    <w:rsid w:val="00561425"/>
    <w:rsid w:val="005616C4"/>
    <w:rsid w:val="0056239F"/>
    <w:rsid w:val="00563039"/>
    <w:rsid w:val="0056454E"/>
    <w:rsid w:val="005647B5"/>
    <w:rsid w:val="005658D5"/>
    <w:rsid w:val="00566466"/>
    <w:rsid w:val="005701DE"/>
    <w:rsid w:val="00570D34"/>
    <w:rsid w:val="00572E44"/>
    <w:rsid w:val="00572F64"/>
    <w:rsid w:val="00574931"/>
    <w:rsid w:val="005755A5"/>
    <w:rsid w:val="00575E00"/>
    <w:rsid w:val="005775CD"/>
    <w:rsid w:val="00580400"/>
    <w:rsid w:val="00580D60"/>
    <w:rsid w:val="00580E64"/>
    <w:rsid w:val="00580FA7"/>
    <w:rsid w:val="005819C3"/>
    <w:rsid w:val="005850CB"/>
    <w:rsid w:val="00585EBF"/>
    <w:rsid w:val="005865BF"/>
    <w:rsid w:val="00591A6D"/>
    <w:rsid w:val="00591F59"/>
    <w:rsid w:val="005927D6"/>
    <w:rsid w:val="00592FE9"/>
    <w:rsid w:val="00595B1E"/>
    <w:rsid w:val="00595BD6"/>
    <w:rsid w:val="005967C1"/>
    <w:rsid w:val="005970EC"/>
    <w:rsid w:val="00597CB4"/>
    <w:rsid w:val="005A31F8"/>
    <w:rsid w:val="005A3B65"/>
    <w:rsid w:val="005A519E"/>
    <w:rsid w:val="005A6BA0"/>
    <w:rsid w:val="005B07D6"/>
    <w:rsid w:val="005B0991"/>
    <w:rsid w:val="005B1E23"/>
    <w:rsid w:val="005B457E"/>
    <w:rsid w:val="005B4BED"/>
    <w:rsid w:val="005B55D7"/>
    <w:rsid w:val="005B6186"/>
    <w:rsid w:val="005B65F0"/>
    <w:rsid w:val="005B7204"/>
    <w:rsid w:val="005B72CF"/>
    <w:rsid w:val="005B78A2"/>
    <w:rsid w:val="005C0196"/>
    <w:rsid w:val="005C15EB"/>
    <w:rsid w:val="005C2747"/>
    <w:rsid w:val="005C2AC2"/>
    <w:rsid w:val="005C4336"/>
    <w:rsid w:val="005C5BEB"/>
    <w:rsid w:val="005C615C"/>
    <w:rsid w:val="005C67E9"/>
    <w:rsid w:val="005C6E67"/>
    <w:rsid w:val="005C6F3C"/>
    <w:rsid w:val="005C771A"/>
    <w:rsid w:val="005C7E53"/>
    <w:rsid w:val="005D06CD"/>
    <w:rsid w:val="005D27F5"/>
    <w:rsid w:val="005D29EC"/>
    <w:rsid w:val="005D3046"/>
    <w:rsid w:val="005D4135"/>
    <w:rsid w:val="005D4843"/>
    <w:rsid w:val="005D5B8D"/>
    <w:rsid w:val="005D6995"/>
    <w:rsid w:val="005D6DD1"/>
    <w:rsid w:val="005E0A9D"/>
    <w:rsid w:val="005E0E2D"/>
    <w:rsid w:val="005E1838"/>
    <w:rsid w:val="005E1BD8"/>
    <w:rsid w:val="005E1DBD"/>
    <w:rsid w:val="005E3608"/>
    <w:rsid w:val="005E43A5"/>
    <w:rsid w:val="005E528F"/>
    <w:rsid w:val="005E559D"/>
    <w:rsid w:val="005E57ED"/>
    <w:rsid w:val="005E595F"/>
    <w:rsid w:val="005E62B7"/>
    <w:rsid w:val="005E6A22"/>
    <w:rsid w:val="005E7D1F"/>
    <w:rsid w:val="005F0F46"/>
    <w:rsid w:val="005F0FCA"/>
    <w:rsid w:val="005F1C52"/>
    <w:rsid w:val="005F1EAD"/>
    <w:rsid w:val="005F2BC4"/>
    <w:rsid w:val="005F4380"/>
    <w:rsid w:val="005F554F"/>
    <w:rsid w:val="005F565D"/>
    <w:rsid w:val="005F66FB"/>
    <w:rsid w:val="005F6AB5"/>
    <w:rsid w:val="006004F7"/>
    <w:rsid w:val="00601889"/>
    <w:rsid w:val="006019EE"/>
    <w:rsid w:val="00601B24"/>
    <w:rsid w:val="00602582"/>
    <w:rsid w:val="00602D32"/>
    <w:rsid w:val="0060334C"/>
    <w:rsid w:val="00603FCA"/>
    <w:rsid w:val="00604232"/>
    <w:rsid w:val="00604CE9"/>
    <w:rsid w:val="00605225"/>
    <w:rsid w:val="0060608D"/>
    <w:rsid w:val="006101C7"/>
    <w:rsid w:val="00611780"/>
    <w:rsid w:val="0061288D"/>
    <w:rsid w:val="006130FE"/>
    <w:rsid w:val="006136FD"/>
    <w:rsid w:val="006140B0"/>
    <w:rsid w:val="00615983"/>
    <w:rsid w:val="0061795F"/>
    <w:rsid w:val="00620CAF"/>
    <w:rsid w:val="00621B97"/>
    <w:rsid w:val="00622E7A"/>
    <w:rsid w:val="00622FE4"/>
    <w:rsid w:val="006236D3"/>
    <w:rsid w:val="00625121"/>
    <w:rsid w:val="00625B2C"/>
    <w:rsid w:val="00626A3B"/>
    <w:rsid w:val="00626BED"/>
    <w:rsid w:val="0062768C"/>
    <w:rsid w:val="00627C9E"/>
    <w:rsid w:val="00627E61"/>
    <w:rsid w:val="00630260"/>
    <w:rsid w:val="0063080C"/>
    <w:rsid w:val="00631A91"/>
    <w:rsid w:val="0063654F"/>
    <w:rsid w:val="00636A39"/>
    <w:rsid w:val="00636B8A"/>
    <w:rsid w:val="006401B3"/>
    <w:rsid w:val="006405C5"/>
    <w:rsid w:val="00640BEC"/>
    <w:rsid w:val="00642CD7"/>
    <w:rsid w:val="00643307"/>
    <w:rsid w:val="00644201"/>
    <w:rsid w:val="00644328"/>
    <w:rsid w:val="0064535C"/>
    <w:rsid w:val="006453A6"/>
    <w:rsid w:val="00646DBA"/>
    <w:rsid w:val="00647537"/>
    <w:rsid w:val="00647909"/>
    <w:rsid w:val="00650911"/>
    <w:rsid w:val="00650BA3"/>
    <w:rsid w:val="00650FB6"/>
    <w:rsid w:val="006517D3"/>
    <w:rsid w:val="00651875"/>
    <w:rsid w:val="00651ACA"/>
    <w:rsid w:val="006543AB"/>
    <w:rsid w:val="006543B6"/>
    <w:rsid w:val="00654CE0"/>
    <w:rsid w:val="006554B2"/>
    <w:rsid w:val="00661F98"/>
    <w:rsid w:val="00662D1B"/>
    <w:rsid w:val="00662F8D"/>
    <w:rsid w:val="0066656F"/>
    <w:rsid w:val="00667BB8"/>
    <w:rsid w:val="00667F12"/>
    <w:rsid w:val="00670A6B"/>
    <w:rsid w:val="00671713"/>
    <w:rsid w:val="006734E8"/>
    <w:rsid w:val="00673B45"/>
    <w:rsid w:val="00674231"/>
    <w:rsid w:val="006744D1"/>
    <w:rsid w:val="006754AA"/>
    <w:rsid w:val="00676852"/>
    <w:rsid w:val="00677207"/>
    <w:rsid w:val="006807B2"/>
    <w:rsid w:val="006808D0"/>
    <w:rsid w:val="0068095B"/>
    <w:rsid w:val="0068110C"/>
    <w:rsid w:val="006821E1"/>
    <w:rsid w:val="00682EE0"/>
    <w:rsid w:val="00683CBF"/>
    <w:rsid w:val="0068419E"/>
    <w:rsid w:val="006847BE"/>
    <w:rsid w:val="00684B6B"/>
    <w:rsid w:val="006858E4"/>
    <w:rsid w:val="00686ED2"/>
    <w:rsid w:val="006873A3"/>
    <w:rsid w:val="00687664"/>
    <w:rsid w:val="00687A88"/>
    <w:rsid w:val="006900BC"/>
    <w:rsid w:val="00690638"/>
    <w:rsid w:val="006919EE"/>
    <w:rsid w:val="00691A86"/>
    <w:rsid w:val="0069209C"/>
    <w:rsid w:val="0069366B"/>
    <w:rsid w:val="0069388F"/>
    <w:rsid w:val="0069541D"/>
    <w:rsid w:val="00696B1E"/>
    <w:rsid w:val="00697BD9"/>
    <w:rsid w:val="00697C43"/>
    <w:rsid w:val="006A1E9C"/>
    <w:rsid w:val="006A31D6"/>
    <w:rsid w:val="006A34BD"/>
    <w:rsid w:val="006A66E8"/>
    <w:rsid w:val="006A7134"/>
    <w:rsid w:val="006A783D"/>
    <w:rsid w:val="006A7A97"/>
    <w:rsid w:val="006B0B7E"/>
    <w:rsid w:val="006B0FC0"/>
    <w:rsid w:val="006B106A"/>
    <w:rsid w:val="006B209E"/>
    <w:rsid w:val="006B2370"/>
    <w:rsid w:val="006B43AE"/>
    <w:rsid w:val="006B4DE7"/>
    <w:rsid w:val="006B5C56"/>
    <w:rsid w:val="006B655E"/>
    <w:rsid w:val="006B796D"/>
    <w:rsid w:val="006C138A"/>
    <w:rsid w:val="006C459D"/>
    <w:rsid w:val="006C490D"/>
    <w:rsid w:val="006C6229"/>
    <w:rsid w:val="006C6B5A"/>
    <w:rsid w:val="006C793D"/>
    <w:rsid w:val="006D18D0"/>
    <w:rsid w:val="006D2CDE"/>
    <w:rsid w:val="006D2F87"/>
    <w:rsid w:val="006D30DA"/>
    <w:rsid w:val="006D36FC"/>
    <w:rsid w:val="006D420E"/>
    <w:rsid w:val="006D5249"/>
    <w:rsid w:val="006D53B0"/>
    <w:rsid w:val="006D58C3"/>
    <w:rsid w:val="006D6852"/>
    <w:rsid w:val="006D735B"/>
    <w:rsid w:val="006E059E"/>
    <w:rsid w:val="006E13DF"/>
    <w:rsid w:val="006E250C"/>
    <w:rsid w:val="006E2CF2"/>
    <w:rsid w:val="006E35CB"/>
    <w:rsid w:val="006E4B20"/>
    <w:rsid w:val="006E7CA6"/>
    <w:rsid w:val="006F06E6"/>
    <w:rsid w:val="006F1460"/>
    <w:rsid w:val="006F5C25"/>
    <w:rsid w:val="006F6058"/>
    <w:rsid w:val="006F632E"/>
    <w:rsid w:val="006F785C"/>
    <w:rsid w:val="006F7DA5"/>
    <w:rsid w:val="0070058E"/>
    <w:rsid w:val="007005C8"/>
    <w:rsid w:val="00701BF0"/>
    <w:rsid w:val="00701E7B"/>
    <w:rsid w:val="00702939"/>
    <w:rsid w:val="00703245"/>
    <w:rsid w:val="00704060"/>
    <w:rsid w:val="007075F7"/>
    <w:rsid w:val="00707E9D"/>
    <w:rsid w:val="00710971"/>
    <w:rsid w:val="00713D35"/>
    <w:rsid w:val="007141F2"/>
    <w:rsid w:val="007142F9"/>
    <w:rsid w:val="00714760"/>
    <w:rsid w:val="00715C0A"/>
    <w:rsid w:val="007161ED"/>
    <w:rsid w:val="00717698"/>
    <w:rsid w:val="007178F7"/>
    <w:rsid w:val="00720DA6"/>
    <w:rsid w:val="0072119F"/>
    <w:rsid w:val="0072389F"/>
    <w:rsid w:val="00723CBA"/>
    <w:rsid w:val="00724C10"/>
    <w:rsid w:val="00725252"/>
    <w:rsid w:val="00725423"/>
    <w:rsid w:val="007274EC"/>
    <w:rsid w:val="007309A7"/>
    <w:rsid w:val="00730E60"/>
    <w:rsid w:val="007321A5"/>
    <w:rsid w:val="0073273A"/>
    <w:rsid w:val="00733277"/>
    <w:rsid w:val="007350FA"/>
    <w:rsid w:val="0073553E"/>
    <w:rsid w:val="007359C2"/>
    <w:rsid w:val="007359E3"/>
    <w:rsid w:val="0073674C"/>
    <w:rsid w:val="007367F3"/>
    <w:rsid w:val="007371D2"/>
    <w:rsid w:val="007377B9"/>
    <w:rsid w:val="00737C66"/>
    <w:rsid w:val="00740F33"/>
    <w:rsid w:val="00741EE5"/>
    <w:rsid w:val="00742101"/>
    <w:rsid w:val="00742227"/>
    <w:rsid w:val="007423C9"/>
    <w:rsid w:val="00742694"/>
    <w:rsid w:val="00743903"/>
    <w:rsid w:val="007444F7"/>
    <w:rsid w:val="00744E39"/>
    <w:rsid w:val="00745F0D"/>
    <w:rsid w:val="007460BB"/>
    <w:rsid w:val="0074683F"/>
    <w:rsid w:val="00746A78"/>
    <w:rsid w:val="00747E91"/>
    <w:rsid w:val="00750A54"/>
    <w:rsid w:val="007529F2"/>
    <w:rsid w:val="00753DA6"/>
    <w:rsid w:val="00754A83"/>
    <w:rsid w:val="00755321"/>
    <w:rsid w:val="0075589E"/>
    <w:rsid w:val="007576BD"/>
    <w:rsid w:val="007578A0"/>
    <w:rsid w:val="00757A1F"/>
    <w:rsid w:val="00761233"/>
    <w:rsid w:val="007623CA"/>
    <w:rsid w:val="00762935"/>
    <w:rsid w:val="0076296D"/>
    <w:rsid w:val="0076358B"/>
    <w:rsid w:val="00763598"/>
    <w:rsid w:val="007636AF"/>
    <w:rsid w:val="007655D0"/>
    <w:rsid w:val="00766529"/>
    <w:rsid w:val="00767F83"/>
    <w:rsid w:val="007703D5"/>
    <w:rsid w:val="00770A30"/>
    <w:rsid w:val="0077211F"/>
    <w:rsid w:val="00773C36"/>
    <w:rsid w:val="007751B5"/>
    <w:rsid w:val="00775E7D"/>
    <w:rsid w:val="00776161"/>
    <w:rsid w:val="007762BC"/>
    <w:rsid w:val="007771A9"/>
    <w:rsid w:val="007778A1"/>
    <w:rsid w:val="00777BA7"/>
    <w:rsid w:val="00777E20"/>
    <w:rsid w:val="007800A9"/>
    <w:rsid w:val="00780D82"/>
    <w:rsid w:val="00780EE6"/>
    <w:rsid w:val="007816A0"/>
    <w:rsid w:val="0078279E"/>
    <w:rsid w:val="0078325A"/>
    <w:rsid w:val="007841B2"/>
    <w:rsid w:val="007849F6"/>
    <w:rsid w:val="007853CA"/>
    <w:rsid w:val="00786B84"/>
    <w:rsid w:val="00786BED"/>
    <w:rsid w:val="00786E75"/>
    <w:rsid w:val="007903B9"/>
    <w:rsid w:val="00791363"/>
    <w:rsid w:val="0079162F"/>
    <w:rsid w:val="00793446"/>
    <w:rsid w:val="00793526"/>
    <w:rsid w:val="00794AA9"/>
    <w:rsid w:val="00794EC1"/>
    <w:rsid w:val="00795B35"/>
    <w:rsid w:val="00796512"/>
    <w:rsid w:val="0079655A"/>
    <w:rsid w:val="0079674E"/>
    <w:rsid w:val="00796A74"/>
    <w:rsid w:val="00796E45"/>
    <w:rsid w:val="007A04EA"/>
    <w:rsid w:val="007A0699"/>
    <w:rsid w:val="007A0DAF"/>
    <w:rsid w:val="007A1707"/>
    <w:rsid w:val="007A4484"/>
    <w:rsid w:val="007A4BFC"/>
    <w:rsid w:val="007A59F6"/>
    <w:rsid w:val="007A7411"/>
    <w:rsid w:val="007A764E"/>
    <w:rsid w:val="007A7987"/>
    <w:rsid w:val="007B15BF"/>
    <w:rsid w:val="007B24C2"/>
    <w:rsid w:val="007B32A7"/>
    <w:rsid w:val="007B5441"/>
    <w:rsid w:val="007B66A3"/>
    <w:rsid w:val="007C05CE"/>
    <w:rsid w:val="007C2B61"/>
    <w:rsid w:val="007C3953"/>
    <w:rsid w:val="007C397A"/>
    <w:rsid w:val="007C3B91"/>
    <w:rsid w:val="007C72EA"/>
    <w:rsid w:val="007D0CE9"/>
    <w:rsid w:val="007D102E"/>
    <w:rsid w:val="007D1401"/>
    <w:rsid w:val="007D162E"/>
    <w:rsid w:val="007D28E2"/>
    <w:rsid w:val="007D2D37"/>
    <w:rsid w:val="007D2FBF"/>
    <w:rsid w:val="007D39C3"/>
    <w:rsid w:val="007D3BC2"/>
    <w:rsid w:val="007D5ADC"/>
    <w:rsid w:val="007D5BA4"/>
    <w:rsid w:val="007D6DC4"/>
    <w:rsid w:val="007D7025"/>
    <w:rsid w:val="007E0374"/>
    <w:rsid w:val="007E135D"/>
    <w:rsid w:val="007E2C20"/>
    <w:rsid w:val="007E36AA"/>
    <w:rsid w:val="007E3A02"/>
    <w:rsid w:val="007E48C4"/>
    <w:rsid w:val="007E4E2F"/>
    <w:rsid w:val="007E4FE3"/>
    <w:rsid w:val="007E6128"/>
    <w:rsid w:val="007E6209"/>
    <w:rsid w:val="007E725B"/>
    <w:rsid w:val="007E7B5F"/>
    <w:rsid w:val="007F1D90"/>
    <w:rsid w:val="007F21CB"/>
    <w:rsid w:val="007F2E12"/>
    <w:rsid w:val="007F3C6B"/>
    <w:rsid w:val="007F3F18"/>
    <w:rsid w:val="007F441C"/>
    <w:rsid w:val="007F478C"/>
    <w:rsid w:val="007F4973"/>
    <w:rsid w:val="007F57BB"/>
    <w:rsid w:val="00801087"/>
    <w:rsid w:val="00801894"/>
    <w:rsid w:val="008018DA"/>
    <w:rsid w:val="008025C8"/>
    <w:rsid w:val="00802E12"/>
    <w:rsid w:val="00803C6A"/>
    <w:rsid w:val="008058DC"/>
    <w:rsid w:val="00805915"/>
    <w:rsid w:val="00805A5D"/>
    <w:rsid w:val="00805A87"/>
    <w:rsid w:val="00805A90"/>
    <w:rsid w:val="00806821"/>
    <w:rsid w:val="00807BD1"/>
    <w:rsid w:val="008106ED"/>
    <w:rsid w:val="00810B7B"/>
    <w:rsid w:val="008110F3"/>
    <w:rsid w:val="00811C54"/>
    <w:rsid w:val="00812CDF"/>
    <w:rsid w:val="0081343B"/>
    <w:rsid w:val="00813C50"/>
    <w:rsid w:val="00814EF5"/>
    <w:rsid w:val="00815122"/>
    <w:rsid w:val="00815612"/>
    <w:rsid w:val="008157B9"/>
    <w:rsid w:val="00816581"/>
    <w:rsid w:val="00820622"/>
    <w:rsid w:val="008232F7"/>
    <w:rsid w:val="0082463A"/>
    <w:rsid w:val="00824751"/>
    <w:rsid w:val="00825020"/>
    <w:rsid w:val="0082591B"/>
    <w:rsid w:val="008260D3"/>
    <w:rsid w:val="00826719"/>
    <w:rsid w:val="008272D1"/>
    <w:rsid w:val="00830059"/>
    <w:rsid w:val="008302F9"/>
    <w:rsid w:val="00832C24"/>
    <w:rsid w:val="00832C29"/>
    <w:rsid w:val="00833ABF"/>
    <w:rsid w:val="0083459D"/>
    <w:rsid w:val="00834B0B"/>
    <w:rsid w:val="00835023"/>
    <w:rsid w:val="00836B48"/>
    <w:rsid w:val="008370A5"/>
    <w:rsid w:val="008370A8"/>
    <w:rsid w:val="008372F5"/>
    <w:rsid w:val="008372FD"/>
    <w:rsid w:val="00840B96"/>
    <w:rsid w:val="00846AFB"/>
    <w:rsid w:val="0084765C"/>
    <w:rsid w:val="0085016B"/>
    <w:rsid w:val="008502D4"/>
    <w:rsid w:val="0085030B"/>
    <w:rsid w:val="00851444"/>
    <w:rsid w:val="0085226B"/>
    <w:rsid w:val="008524D2"/>
    <w:rsid w:val="00853626"/>
    <w:rsid w:val="00854A5A"/>
    <w:rsid w:val="00854F89"/>
    <w:rsid w:val="00854FFB"/>
    <w:rsid w:val="00855D55"/>
    <w:rsid w:val="008565FA"/>
    <w:rsid w:val="00860A29"/>
    <w:rsid w:val="00864B27"/>
    <w:rsid w:val="00864BF5"/>
    <w:rsid w:val="00865316"/>
    <w:rsid w:val="00865D98"/>
    <w:rsid w:val="00865E33"/>
    <w:rsid w:val="00866316"/>
    <w:rsid w:val="0086637B"/>
    <w:rsid w:val="0086774D"/>
    <w:rsid w:val="00870DF5"/>
    <w:rsid w:val="00870E0C"/>
    <w:rsid w:val="0087182B"/>
    <w:rsid w:val="008727AB"/>
    <w:rsid w:val="00872862"/>
    <w:rsid w:val="00872903"/>
    <w:rsid w:val="00872E14"/>
    <w:rsid w:val="00873E9F"/>
    <w:rsid w:val="008743BA"/>
    <w:rsid w:val="008749A6"/>
    <w:rsid w:val="00874B0C"/>
    <w:rsid w:val="00874C20"/>
    <w:rsid w:val="00874D69"/>
    <w:rsid w:val="008758BC"/>
    <w:rsid w:val="008806D9"/>
    <w:rsid w:val="00880E2A"/>
    <w:rsid w:val="0088183D"/>
    <w:rsid w:val="00882557"/>
    <w:rsid w:val="00882D26"/>
    <w:rsid w:val="008837B6"/>
    <w:rsid w:val="00883BED"/>
    <w:rsid w:val="008866ED"/>
    <w:rsid w:val="00886C7E"/>
    <w:rsid w:val="00887C40"/>
    <w:rsid w:val="008901E4"/>
    <w:rsid w:val="00890B49"/>
    <w:rsid w:val="00892A98"/>
    <w:rsid w:val="00893001"/>
    <w:rsid w:val="0089348E"/>
    <w:rsid w:val="00893C19"/>
    <w:rsid w:val="00894DCE"/>
    <w:rsid w:val="008975DF"/>
    <w:rsid w:val="008A03C6"/>
    <w:rsid w:val="008A355D"/>
    <w:rsid w:val="008A3990"/>
    <w:rsid w:val="008A3A09"/>
    <w:rsid w:val="008A3FC1"/>
    <w:rsid w:val="008A4D65"/>
    <w:rsid w:val="008A583C"/>
    <w:rsid w:val="008A5DF1"/>
    <w:rsid w:val="008A7C01"/>
    <w:rsid w:val="008B05D0"/>
    <w:rsid w:val="008B05E4"/>
    <w:rsid w:val="008B085D"/>
    <w:rsid w:val="008B0A2D"/>
    <w:rsid w:val="008B1A12"/>
    <w:rsid w:val="008B1B50"/>
    <w:rsid w:val="008B1C64"/>
    <w:rsid w:val="008B21E3"/>
    <w:rsid w:val="008B310A"/>
    <w:rsid w:val="008B35D9"/>
    <w:rsid w:val="008B427C"/>
    <w:rsid w:val="008B5375"/>
    <w:rsid w:val="008B594F"/>
    <w:rsid w:val="008B6B0C"/>
    <w:rsid w:val="008C03BD"/>
    <w:rsid w:val="008C0B19"/>
    <w:rsid w:val="008C0BC8"/>
    <w:rsid w:val="008C0F17"/>
    <w:rsid w:val="008C66A6"/>
    <w:rsid w:val="008C6B2C"/>
    <w:rsid w:val="008C70DA"/>
    <w:rsid w:val="008C7B8A"/>
    <w:rsid w:val="008C7ED8"/>
    <w:rsid w:val="008C7FE9"/>
    <w:rsid w:val="008D3680"/>
    <w:rsid w:val="008D435A"/>
    <w:rsid w:val="008D4778"/>
    <w:rsid w:val="008D4E79"/>
    <w:rsid w:val="008D4ED8"/>
    <w:rsid w:val="008D5D2C"/>
    <w:rsid w:val="008D63E1"/>
    <w:rsid w:val="008D6FC5"/>
    <w:rsid w:val="008D7EF7"/>
    <w:rsid w:val="008E1174"/>
    <w:rsid w:val="008E30C2"/>
    <w:rsid w:val="008E30F8"/>
    <w:rsid w:val="008E3F86"/>
    <w:rsid w:val="008E44BC"/>
    <w:rsid w:val="008E4D19"/>
    <w:rsid w:val="008E5780"/>
    <w:rsid w:val="008E7CDC"/>
    <w:rsid w:val="008F0175"/>
    <w:rsid w:val="008F03A3"/>
    <w:rsid w:val="008F0C12"/>
    <w:rsid w:val="008F1835"/>
    <w:rsid w:val="008F3935"/>
    <w:rsid w:val="008F41AC"/>
    <w:rsid w:val="008F4963"/>
    <w:rsid w:val="008F543B"/>
    <w:rsid w:val="008F663E"/>
    <w:rsid w:val="008F6A02"/>
    <w:rsid w:val="008F6A6E"/>
    <w:rsid w:val="008F78B1"/>
    <w:rsid w:val="008F791E"/>
    <w:rsid w:val="0090116B"/>
    <w:rsid w:val="009029BA"/>
    <w:rsid w:val="00903793"/>
    <w:rsid w:val="0090464A"/>
    <w:rsid w:val="00904865"/>
    <w:rsid w:val="00904FE0"/>
    <w:rsid w:val="00905220"/>
    <w:rsid w:val="00907D40"/>
    <w:rsid w:val="00910CBF"/>
    <w:rsid w:val="00911FC0"/>
    <w:rsid w:val="00912575"/>
    <w:rsid w:val="0091298A"/>
    <w:rsid w:val="00912DE6"/>
    <w:rsid w:val="00913320"/>
    <w:rsid w:val="009159A9"/>
    <w:rsid w:val="00915A0D"/>
    <w:rsid w:val="00915BF3"/>
    <w:rsid w:val="009171FA"/>
    <w:rsid w:val="009173E3"/>
    <w:rsid w:val="00921902"/>
    <w:rsid w:val="00921A34"/>
    <w:rsid w:val="00923297"/>
    <w:rsid w:val="00925C22"/>
    <w:rsid w:val="00926CC6"/>
    <w:rsid w:val="00927BA9"/>
    <w:rsid w:val="00927DB5"/>
    <w:rsid w:val="009307DF"/>
    <w:rsid w:val="00931A06"/>
    <w:rsid w:val="00932BC6"/>
    <w:rsid w:val="00933AF5"/>
    <w:rsid w:val="009350FA"/>
    <w:rsid w:val="009357E3"/>
    <w:rsid w:val="00935935"/>
    <w:rsid w:val="00935954"/>
    <w:rsid w:val="00936226"/>
    <w:rsid w:val="0093628D"/>
    <w:rsid w:val="00936470"/>
    <w:rsid w:val="009366C9"/>
    <w:rsid w:val="009372B4"/>
    <w:rsid w:val="00940341"/>
    <w:rsid w:val="00940FCE"/>
    <w:rsid w:val="009411F1"/>
    <w:rsid w:val="009416E8"/>
    <w:rsid w:val="00944612"/>
    <w:rsid w:val="00944869"/>
    <w:rsid w:val="00944D16"/>
    <w:rsid w:val="0094548A"/>
    <w:rsid w:val="00946AF9"/>
    <w:rsid w:val="00950442"/>
    <w:rsid w:val="00950A68"/>
    <w:rsid w:val="009511D5"/>
    <w:rsid w:val="00951C08"/>
    <w:rsid w:val="0095252A"/>
    <w:rsid w:val="00953E42"/>
    <w:rsid w:val="00954E36"/>
    <w:rsid w:val="00955883"/>
    <w:rsid w:val="00955A20"/>
    <w:rsid w:val="00955F89"/>
    <w:rsid w:val="00956D2D"/>
    <w:rsid w:val="00957561"/>
    <w:rsid w:val="009606C4"/>
    <w:rsid w:val="009614BA"/>
    <w:rsid w:val="009619D4"/>
    <w:rsid w:val="00961ED8"/>
    <w:rsid w:val="00962C4D"/>
    <w:rsid w:val="00963109"/>
    <w:rsid w:val="009632D1"/>
    <w:rsid w:val="009636BD"/>
    <w:rsid w:val="00963BFD"/>
    <w:rsid w:val="0096530D"/>
    <w:rsid w:val="009658C8"/>
    <w:rsid w:val="00966FB8"/>
    <w:rsid w:val="00967134"/>
    <w:rsid w:val="009707A6"/>
    <w:rsid w:val="00970D1D"/>
    <w:rsid w:val="009712C0"/>
    <w:rsid w:val="009727CC"/>
    <w:rsid w:val="009730CF"/>
    <w:rsid w:val="00975A31"/>
    <w:rsid w:val="00976495"/>
    <w:rsid w:val="009776B3"/>
    <w:rsid w:val="00980226"/>
    <w:rsid w:val="0098057D"/>
    <w:rsid w:val="009806AC"/>
    <w:rsid w:val="009809CC"/>
    <w:rsid w:val="0098180B"/>
    <w:rsid w:val="009834E4"/>
    <w:rsid w:val="00983FCB"/>
    <w:rsid w:val="00985646"/>
    <w:rsid w:val="00985D63"/>
    <w:rsid w:val="009875E0"/>
    <w:rsid w:val="00990FCB"/>
    <w:rsid w:val="009918FE"/>
    <w:rsid w:val="00992942"/>
    <w:rsid w:val="00992E84"/>
    <w:rsid w:val="009956E4"/>
    <w:rsid w:val="00995957"/>
    <w:rsid w:val="00995C8C"/>
    <w:rsid w:val="009962D7"/>
    <w:rsid w:val="0099736E"/>
    <w:rsid w:val="009A1A32"/>
    <w:rsid w:val="009A247D"/>
    <w:rsid w:val="009A3225"/>
    <w:rsid w:val="009A455C"/>
    <w:rsid w:val="009A504B"/>
    <w:rsid w:val="009A542D"/>
    <w:rsid w:val="009A5B64"/>
    <w:rsid w:val="009B0685"/>
    <w:rsid w:val="009B2386"/>
    <w:rsid w:val="009B3037"/>
    <w:rsid w:val="009B3682"/>
    <w:rsid w:val="009B3C16"/>
    <w:rsid w:val="009B569E"/>
    <w:rsid w:val="009B6980"/>
    <w:rsid w:val="009B754E"/>
    <w:rsid w:val="009C0295"/>
    <w:rsid w:val="009C03C3"/>
    <w:rsid w:val="009C0A5B"/>
    <w:rsid w:val="009C19C4"/>
    <w:rsid w:val="009C225F"/>
    <w:rsid w:val="009C412E"/>
    <w:rsid w:val="009C4460"/>
    <w:rsid w:val="009C55F2"/>
    <w:rsid w:val="009C7277"/>
    <w:rsid w:val="009C79DE"/>
    <w:rsid w:val="009D04A7"/>
    <w:rsid w:val="009D0BD0"/>
    <w:rsid w:val="009D1800"/>
    <w:rsid w:val="009D1DBC"/>
    <w:rsid w:val="009D3421"/>
    <w:rsid w:val="009D3B73"/>
    <w:rsid w:val="009D45E0"/>
    <w:rsid w:val="009D6195"/>
    <w:rsid w:val="009D6576"/>
    <w:rsid w:val="009D771F"/>
    <w:rsid w:val="009D7BEF"/>
    <w:rsid w:val="009E3097"/>
    <w:rsid w:val="009E4BA4"/>
    <w:rsid w:val="009E50F2"/>
    <w:rsid w:val="009E559A"/>
    <w:rsid w:val="009E778D"/>
    <w:rsid w:val="009E7DA3"/>
    <w:rsid w:val="009E7FA1"/>
    <w:rsid w:val="009F0833"/>
    <w:rsid w:val="009F134E"/>
    <w:rsid w:val="009F2045"/>
    <w:rsid w:val="009F33E3"/>
    <w:rsid w:val="009F382F"/>
    <w:rsid w:val="009F4066"/>
    <w:rsid w:val="009F4A49"/>
    <w:rsid w:val="009F5706"/>
    <w:rsid w:val="009F5859"/>
    <w:rsid w:val="009F5A43"/>
    <w:rsid w:val="009F7301"/>
    <w:rsid w:val="00A00C1C"/>
    <w:rsid w:val="00A00F86"/>
    <w:rsid w:val="00A01444"/>
    <w:rsid w:val="00A03CD4"/>
    <w:rsid w:val="00A05532"/>
    <w:rsid w:val="00A12B03"/>
    <w:rsid w:val="00A1314B"/>
    <w:rsid w:val="00A131F4"/>
    <w:rsid w:val="00A14352"/>
    <w:rsid w:val="00A144B0"/>
    <w:rsid w:val="00A16FDB"/>
    <w:rsid w:val="00A177FE"/>
    <w:rsid w:val="00A204A1"/>
    <w:rsid w:val="00A20AB6"/>
    <w:rsid w:val="00A20E8E"/>
    <w:rsid w:val="00A211CA"/>
    <w:rsid w:val="00A23E79"/>
    <w:rsid w:val="00A24556"/>
    <w:rsid w:val="00A25292"/>
    <w:rsid w:val="00A25E21"/>
    <w:rsid w:val="00A26735"/>
    <w:rsid w:val="00A301D3"/>
    <w:rsid w:val="00A311E6"/>
    <w:rsid w:val="00A31504"/>
    <w:rsid w:val="00A322FE"/>
    <w:rsid w:val="00A32BC0"/>
    <w:rsid w:val="00A34083"/>
    <w:rsid w:val="00A357AF"/>
    <w:rsid w:val="00A35F21"/>
    <w:rsid w:val="00A3780E"/>
    <w:rsid w:val="00A379FE"/>
    <w:rsid w:val="00A37E12"/>
    <w:rsid w:val="00A403D9"/>
    <w:rsid w:val="00A41314"/>
    <w:rsid w:val="00A41574"/>
    <w:rsid w:val="00A42A66"/>
    <w:rsid w:val="00A44F4F"/>
    <w:rsid w:val="00A457EC"/>
    <w:rsid w:val="00A45D76"/>
    <w:rsid w:val="00A45E42"/>
    <w:rsid w:val="00A46732"/>
    <w:rsid w:val="00A4692B"/>
    <w:rsid w:val="00A47803"/>
    <w:rsid w:val="00A47ED7"/>
    <w:rsid w:val="00A500FD"/>
    <w:rsid w:val="00A51ADD"/>
    <w:rsid w:val="00A527AD"/>
    <w:rsid w:val="00A52927"/>
    <w:rsid w:val="00A5333C"/>
    <w:rsid w:val="00A536B9"/>
    <w:rsid w:val="00A53B6F"/>
    <w:rsid w:val="00A54968"/>
    <w:rsid w:val="00A54FB3"/>
    <w:rsid w:val="00A54FE9"/>
    <w:rsid w:val="00A5577C"/>
    <w:rsid w:val="00A567A9"/>
    <w:rsid w:val="00A567CB"/>
    <w:rsid w:val="00A606E8"/>
    <w:rsid w:val="00A60CF8"/>
    <w:rsid w:val="00A61515"/>
    <w:rsid w:val="00A62B9C"/>
    <w:rsid w:val="00A630AE"/>
    <w:rsid w:val="00A63A0F"/>
    <w:rsid w:val="00A6406F"/>
    <w:rsid w:val="00A640AA"/>
    <w:rsid w:val="00A64DE2"/>
    <w:rsid w:val="00A656BE"/>
    <w:rsid w:val="00A66647"/>
    <w:rsid w:val="00A67475"/>
    <w:rsid w:val="00A678BE"/>
    <w:rsid w:val="00A7068C"/>
    <w:rsid w:val="00A706ED"/>
    <w:rsid w:val="00A72B9D"/>
    <w:rsid w:val="00A7330E"/>
    <w:rsid w:val="00A736CC"/>
    <w:rsid w:val="00A7675A"/>
    <w:rsid w:val="00A77051"/>
    <w:rsid w:val="00A80122"/>
    <w:rsid w:val="00A804BC"/>
    <w:rsid w:val="00A80546"/>
    <w:rsid w:val="00A80ADF"/>
    <w:rsid w:val="00A81228"/>
    <w:rsid w:val="00A81463"/>
    <w:rsid w:val="00A818CA"/>
    <w:rsid w:val="00A81C34"/>
    <w:rsid w:val="00A82092"/>
    <w:rsid w:val="00A82559"/>
    <w:rsid w:val="00A84282"/>
    <w:rsid w:val="00A860EE"/>
    <w:rsid w:val="00A866A7"/>
    <w:rsid w:val="00A8735B"/>
    <w:rsid w:val="00A911A3"/>
    <w:rsid w:val="00A9155E"/>
    <w:rsid w:val="00A9190E"/>
    <w:rsid w:val="00A92912"/>
    <w:rsid w:val="00A92CE5"/>
    <w:rsid w:val="00A933E2"/>
    <w:rsid w:val="00A944A2"/>
    <w:rsid w:val="00A948AF"/>
    <w:rsid w:val="00A95394"/>
    <w:rsid w:val="00A956EC"/>
    <w:rsid w:val="00A95847"/>
    <w:rsid w:val="00A96048"/>
    <w:rsid w:val="00A96865"/>
    <w:rsid w:val="00AA05B7"/>
    <w:rsid w:val="00AA07F4"/>
    <w:rsid w:val="00AA09CF"/>
    <w:rsid w:val="00AA0EF6"/>
    <w:rsid w:val="00AA175B"/>
    <w:rsid w:val="00AA1B51"/>
    <w:rsid w:val="00AA1E06"/>
    <w:rsid w:val="00AA25CB"/>
    <w:rsid w:val="00AA3C04"/>
    <w:rsid w:val="00AA44A8"/>
    <w:rsid w:val="00AA6E2E"/>
    <w:rsid w:val="00AA7A7D"/>
    <w:rsid w:val="00AB1013"/>
    <w:rsid w:val="00AB2D85"/>
    <w:rsid w:val="00AB3533"/>
    <w:rsid w:val="00AB463E"/>
    <w:rsid w:val="00AB49C9"/>
    <w:rsid w:val="00AB4FED"/>
    <w:rsid w:val="00AB54FF"/>
    <w:rsid w:val="00AB68F4"/>
    <w:rsid w:val="00AC012D"/>
    <w:rsid w:val="00AC1B79"/>
    <w:rsid w:val="00AC2594"/>
    <w:rsid w:val="00AC2D63"/>
    <w:rsid w:val="00AC3485"/>
    <w:rsid w:val="00AC3BF6"/>
    <w:rsid w:val="00AC4827"/>
    <w:rsid w:val="00AC4AFF"/>
    <w:rsid w:val="00AC5308"/>
    <w:rsid w:val="00AC55A6"/>
    <w:rsid w:val="00AC69AB"/>
    <w:rsid w:val="00AD4DD5"/>
    <w:rsid w:val="00AD5692"/>
    <w:rsid w:val="00AD5ABC"/>
    <w:rsid w:val="00AD5BF5"/>
    <w:rsid w:val="00AD6007"/>
    <w:rsid w:val="00AD7C9A"/>
    <w:rsid w:val="00AD7D68"/>
    <w:rsid w:val="00AD7FAC"/>
    <w:rsid w:val="00AE1420"/>
    <w:rsid w:val="00AE1491"/>
    <w:rsid w:val="00AE1560"/>
    <w:rsid w:val="00AE2889"/>
    <w:rsid w:val="00AE28FF"/>
    <w:rsid w:val="00AE327E"/>
    <w:rsid w:val="00AE3D86"/>
    <w:rsid w:val="00AE5519"/>
    <w:rsid w:val="00AE6396"/>
    <w:rsid w:val="00AE69FA"/>
    <w:rsid w:val="00AE7438"/>
    <w:rsid w:val="00AF1239"/>
    <w:rsid w:val="00AF1392"/>
    <w:rsid w:val="00AF25E9"/>
    <w:rsid w:val="00AF269D"/>
    <w:rsid w:val="00AF2AAF"/>
    <w:rsid w:val="00AF4ED5"/>
    <w:rsid w:val="00AF5310"/>
    <w:rsid w:val="00AF5F61"/>
    <w:rsid w:val="00AF6A06"/>
    <w:rsid w:val="00AF7F89"/>
    <w:rsid w:val="00B00AAD"/>
    <w:rsid w:val="00B011B1"/>
    <w:rsid w:val="00B011FA"/>
    <w:rsid w:val="00B01B69"/>
    <w:rsid w:val="00B0264C"/>
    <w:rsid w:val="00B02BA2"/>
    <w:rsid w:val="00B0302D"/>
    <w:rsid w:val="00B040D5"/>
    <w:rsid w:val="00B06079"/>
    <w:rsid w:val="00B063ED"/>
    <w:rsid w:val="00B06E36"/>
    <w:rsid w:val="00B1141F"/>
    <w:rsid w:val="00B11B46"/>
    <w:rsid w:val="00B122D6"/>
    <w:rsid w:val="00B13076"/>
    <w:rsid w:val="00B1357D"/>
    <w:rsid w:val="00B16173"/>
    <w:rsid w:val="00B20255"/>
    <w:rsid w:val="00B20D98"/>
    <w:rsid w:val="00B20E9B"/>
    <w:rsid w:val="00B21445"/>
    <w:rsid w:val="00B236B6"/>
    <w:rsid w:val="00B23C38"/>
    <w:rsid w:val="00B23C9F"/>
    <w:rsid w:val="00B23F22"/>
    <w:rsid w:val="00B23FD6"/>
    <w:rsid w:val="00B251DF"/>
    <w:rsid w:val="00B255DF"/>
    <w:rsid w:val="00B25F15"/>
    <w:rsid w:val="00B269E5"/>
    <w:rsid w:val="00B30585"/>
    <w:rsid w:val="00B3114B"/>
    <w:rsid w:val="00B32669"/>
    <w:rsid w:val="00B331E6"/>
    <w:rsid w:val="00B339BD"/>
    <w:rsid w:val="00B34598"/>
    <w:rsid w:val="00B3481A"/>
    <w:rsid w:val="00B35D2B"/>
    <w:rsid w:val="00B36047"/>
    <w:rsid w:val="00B3728F"/>
    <w:rsid w:val="00B37A19"/>
    <w:rsid w:val="00B40579"/>
    <w:rsid w:val="00B40DF9"/>
    <w:rsid w:val="00B40ED4"/>
    <w:rsid w:val="00B4113E"/>
    <w:rsid w:val="00B413F2"/>
    <w:rsid w:val="00B41540"/>
    <w:rsid w:val="00B41AB6"/>
    <w:rsid w:val="00B41C74"/>
    <w:rsid w:val="00B4397C"/>
    <w:rsid w:val="00B44116"/>
    <w:rsid w:val="00B44178"/>
    <w:rsid w:val="00B46111"/>
    <w:rsid w:val="00B50622"/>
    <w:rsid w:val="00B506B0"/>
    <w:rsid w:val="00B50E91"/>
    <w:rsid w:val="00B512E7"/>
    <w:rsid w:val="00B525A0"/>
    <w:rsid w:val="00B5403C"/>
    <w:rsid w:val="00B54626"/>
    <w:rsid w:val="00B56E2C"/>
    <w:rsid w:val="00B57730"/>
    <w:rsid w:val="00B577D7"/>
    <w:rsid w:val="00B60079"/>
    <w:rsid w:val="00B60095"/>
    <w:rsid w:val="00B612C7"/>
    <w:rsid w:val="00B61BD9"/>
    <w:rsid w:val="00B63260"/>
    <w:rsid w:val="00B64A6F"/>
    <w:rsid w:val="00B65185"/>
    <w:rsid w:val="00B65796"/>
    <w:rsid w:val="00B658BB"/>
    <w:rsid w:val="00B701F5"/>
    <w:rsid w:val="00B70509"/>
    <w:rsid w:val="00B70EB2"/>
    <w:rsid w:val="00B7193D"/>
    <w:rsid w:val="00B73C00"/>
    <w:rsid w:val="00B74C76"/>
    <w:rsid w:val="00B76885"/>
    <w:rsid w:val="00B77E9B"/>
    <w:rsid w:val="00B77FAD"/>
    <w:rsid w:val="00B82AAD"/>
    <w:rsid w:val="00B830F1"/>
    <w:rsid w:val="00B839B8"/>
    <w:rsid w:val="00B83CED"/>
    <w:rsid w:val="00B84BD6"/>
    <w:rsid w:val="00B84C27"/>
    <w:rsid w:val="00B85F26"/>
    <w:rsid w:val="00B90C10"/>
    <w:rsid w:val="00B91E32"/>
    <w:rsid w:val="00B91F7E"/>
    <w:rsid w:val="00B92047"/>
    <w:rsid w:val="00B92C40"/>
    <w:rsid w:val="00B934ED"/>
    <w:rsid w:val="00B94C30"/>
    <w:rsid w:val="00B9565A"/>
    <w:rsid w:val="00B95F5B"/>
    <w:rsid w:val="00B97753"/>
    <w:rsid w:val="00BA15AD"/>
    <w:rsid w:val="00BA214F"/>
    <w:rsid w:val="00BA36C2"/>
    <w:rsid w:val="00BA3874"/>
    <w:rsid w:val="00BA67AF"/>
    <w:rsid w:val="00BA6F87"/>
    <w:rsid w:val="00BA72D9"/>
    <w:rsid w:val="00BA76DC"/>
    <w:rsid w:val="00BA7BED"/>
    <w:rsid w:val="00BB0DCD"/>
    <w:rsid w:val="00BB2956"/>
    <w:rsid w:val="00BB3239"/>
    <w:rsid w:val="00BB5BC4"/>
    <w:rsid w:val="00BB657B"/>
    <w:rsid w:val="00BB7A16"/>
    <w:rsid w:val="00BC0FE7"/>
    <w:rsid w:val="00BC15E8"/>
    <w:rsid w:val="00BC247C"/>
    <w:rsid w:val="00BC2F72"/>
    <w:rsid w:val="00BC3F60"/>
    <w:rsid w:val="00BC3FA5"/>
    <w:rsid w:val="00BC4076"/>
    <w:rsid w:val="00BC46E4"/>
    <w:rsid w:val="00BC4F57"/>
    <w:rsid w:val="00BC563B"/>
    <w:rsid w:val="00BC5826"/>
    <w:rsid w:val="00BC5F85"/>
    <w:rsid w:val="00BC60EF"/>
    <w:rsid w:val="00BC660A"/>
    <w:rsid w:val="00BC7492"/>
    <w:rsid w:val="00BC7DA0"/>
    <w:rsid w:val="00BD0639"/>
    <w:rsid w:val="00BD1C8C"/>
    <w:rsid w:val="00BD1EE2"/>
    <w:rsid w:val="00BD1F1B"/>
    <w:rsid w:val="00BD29DB"/>
    <w:rsid w:val="00BD4660"/>
    <w:rsid w:val="00BD681F"/>
    <w:rsid w:val="00BD682B"/>
    <w:rsid w:val="00BD6FFD"/>
    <w:rsid w:val="00BE0703"/>
    <w:rsid w:val="00BE0971"/>
    <w:rsid w:val="00BE0A80"/>
    <w:rsid w:val="00BE0DF3"/>
    <w:rsid w:val="00BE1C20"/>
    <w:rsid w:val="00BE2541"/>
    <w:rsid w:val="00BE42E1"/>
    <w:rsid w:val="00BE4C37"/>
    <w:rsid w:val="00BE58CA"/>
    <w:rsid w:val="00BF03A2"/>
    <w:rsid w:val="00BF0DCF"/>
    <w:rsid w:val="00BF1CB3"/>
    <w:rsid w:val="00BF316A"/>
    <w:rsid w:val="00BF31AC"/>
    <w:rsid w:val="00BF5482"/>
    <w:rsid w:val="00BF58C1"/>
    <w:rsid w:val="00BF775C"/>
    <w:rsid w:val="00BF7B18"/>
    <w:rsid w:val="00C00F85"/>
    <w:rsid w:val="00C0210D"/>
    <w:rsid w:val="00C02E7B"/>
    <w:rsid w:val="00C0547F"/>
    <w:rsid w:val="00C05DE8"/>
    <w:rsid w:val="00C073EE"/>
    <w:rsid w:val="00C10AB7"/>
    <w:rsid w:val="00C11DE3"/>
    <w:rsid w:val="00C127CB"/>
    <w:rsid w:val="00C130DA"/>
    <w:rsid w:val="00C131E3"/>
    <w:rsid w:val="00C15FC9"/>
    <w:rsid w:val="00C1604C"/>
    <w:rsid w:val="00C20B76"/>
    <w:rsid w:val="00C232AB"/>
    <w:rsid w:val="00C254CF"/>
    <w:rsid w:val="00C25849"/>
    <w:rsid w:val="00C26098"/>
    <w:rsid w:val="00C27039"/>
    <w:rsid w:val="00C274E7"/>
    <w:rsid w:val="00C27864"/>
    <w:rsid w:val="00C2791F"/>
    <w:rsid w:val="00C3105D"/>
    <w:rsid w:val="00C3148E"/>
    <w:rsid w:val="00C3331E"/>
    <w:rsid w:val="00C34165"/>
    <w:rsid w:val="00C34CCD"/>
    <w:rsid w:val="00C368AB"/>
    <w:rsid w:val="00C37C89"/>
    <w:rsid w:val="00C40EC9"/>
    <w:rsid w:val="00C413E2"/>
    <w:rsid w:val="00C42067"/>
    <w:rsid w:val="00C4252E"/>
    <w:rsid w:val="00C42C7A"/>
    <w:rsid w:val="00C42FA1"/>
    <w:rsid w:val="00C4369A"/>
    <w:rsid w:val="00C4371C"/>
    <w:rsid w:val="00C44882"/>
    <w:rsid w:val="00C44BDF"/>
    <w:rsid w:val="00C460B9"/>
    <w:rsid w:val="00C47CD7"/>
    <w:rsid w:val="00C5000B"/>
    <w:rsid w:val="00C50B53"/>
    <w:rsid w:val="00C51049"/>
    <w:rsid w:val="00C51B16"/>
    <w:rsid w:val="00C52463"/>
    <w:rsid w:val="00C53FE0"/>
    <w:rsid w:val="00C55406"/>
    <w:rsid w:val="00C60E86"/>
    <w:rsid w:val="00C612CA"/>
    <w:rsid w:val="00C616BC"/>
    <w:rsid w:val="00C61897"/>
    <w:rsid w:val="00C62577"/>
    <w:rsid w:val="00C64429"/>
    <w:rsid w:val="00C65D33"/>
    <w:rsid w:val="00C66CBA"/>
    <w:rsid w:val="00C715F0"/>
    <w:rsid w:val="00C72BFE"/>
    <w:rsid w:val="00C73B9A"/>
    <w:rsid w:val="00C73E53"/>
    <w:rsid w:val="00C7546C"/>
    <w:rsid w:val="00C756FD"/>
    <w:rsid w:val="00C762B8"/>
    <w:rsid w:val="00C76310"/>
    <w:rsid w:val="00C76634"/>
    <w:rsid w:val="00C76876"/>
    <w:rsid w:val="00C8291C"/>
    <w:rsid w:val="00C8295E"/>
    <w:rsid w:val="00C83888"/>
    <w:rsid w:val="00C85112"/>
    <w:rsid w:val="00C86F9B"/>
    <w:rsid w:val="00C8767D"/>
    <w:rsid w:val="00C87D13"/>
    <w:rsid w:val="00C90A7E"/>
    <w:rsid w:val="00C90B72"/>
    <w:rsid w:val="00C9315B"/>
    <w:rsid w:val="00C936BE"/>
    <w:rsid w:val="00C93F5B"/>
    <w:rsid w:val="00C94263"/>
    <w:rsid w:val="00C958A0"/>
    <w:rsid w:val="00C96639"/>
    <w:rsid w:val="00C96C30"/>
    <w:rsid w:val="00C97CF6"/>
    <w:rsid w:val="00CA13F6"/>
    <w:rsid w:val="00CA1F29"/>
    <w:rsid w:val="00CA3833"/>
    <w:rsid w:val="00CA6506"/>
    <w:rsid w:val="00CA7C99"/>
    <w:rsid w:val="00CA7D63"/>
    <w:rsid w:val="00CB010A"/>
    <w:rsid w:val="00CB0F34"/>
    <w:rsid w:val="00CB25D2"/>
    <w:rsid w:val="00CB2899"/>
    <w:rsid w:val="00CB6190"/>
    <w:rsid w:val="00CB72B4"/>
    <w:rsid w:val="00CB7A61"/>
    <w:rsid w:val="00CC25A6"/>
    <w:rsid w:val="00CC3A6A"/>
    <w:rsid w:val="00CC3EAA"/>
    <w:rsid w:val="00CC3FA2"/>
    <w:rsid w:val="00CC43A8"/>
    <w:rsid w:val="00CC4C1C"/>
    <w:rsid w:val="00CC5BFF"/>
    <w:rsid w:val="00CC63F7"/>
    <w:rsid w:val="00CC7155"/>
    <w:rsid w:val="00CD0B8E"/>
    <w:rsid w:val="00CD1172"/>
    <w:rsid w:val="00CD4404"/>
    <w:rsid w:val="00CD441F"/>
    <w:rsid w:val="00CD44FE"/>
    <w:rsid w:val="00CD5AF2"/>
    <w:rsid w:val="00CD5FCC"/>
    <w:rsid w:val="00CE1309"/>
    <w:rsid w:val="00CE1915"/>
    <w:rsid w:val="00CE1FBE"/>
    <w:rsid w:val="00CE26FE"/>
    <w:rsid w:val="00CE2C01"/>
    <w:rsid w:val="00CE3458"/>
    <w:rsid w:val="00CE415E"/>
    <w:rsid w:val="00CE4353"/>
    <w:rsid w:val="00CE50EA"/>
    <w:rsid w:val="00CE5913"/>
    <w:rsid w:val="00CE607F"/>
    <w:rsid w:val="00CE6699"/>
    <w:rsid w:val="00CE794E"/>
    <w:rsid w:val="00CE7F9F"/>
    <w:rsid w:val="00CF0393"/>
    <w:rsid w:val="00CF19EC"/>
    <w:rsid w:val="00CF281E"/>
    <w:rsid w:val="00CF5E47"/>
    <w:rsid w:val="00CF67FE"/>
    <w:rsid w:val="00D007E1"/>
    <w:rsid w:val="00D021DD"/>
    <w:rsid w:val="00D029EB"/>
    <w:rsid w:val="00D02E01"/>
    <w:rsid w:val="00D06B4D"/>
    <w:rsid w:val="00D06FFF"/>
    <w:rsid w:val="00D10254"/>
    <w:rsid w:val="00D10A27"/>
    <w:rsid w:val="00D10C45"/>
    <w:rsid w:val="00D11109"/>
    <w:rsid w:val="00D117F9"/>
    <w:rsid w:val="00D11BCD"/>
    <w:rsid w:val="00D12132"/>
    <w:rsid w:val="00D126F7"/>
    <w:rsid w:val="00D12D76"/>
    <w:rsid w:val="00D1625C"/>
    <w:rsid w:val="00D17595"/>
    <w:rsid w:val="00D21984"/>
    <w:rsid w:val="00D21CC9"/>
    <w:rsid w:val="00D2280F"/>
    <w:rsid w:val="00D22D70"/>
    <w:rsid w:val="00D230BE"/>
    <w:rsid w:val="00D23BF0"/>
    <w:rsid w:val="00D25B77"/>
    <w:rsid w:val="00D27C57"/>
    <w:rsid w:val="00D3182A"/>
    <w:rsid w:val="00D341DF"/>
    <w:rsid w:val="00D355E1"/>
    <w:rsid w:val="00D35C84"/>
    <w:rsid w:val="00D35E57"/>
    <w:rsid w:val="00D37BAD"/>
    <w:rsid w:val="00D40023"/>
    <w:rsid w:val="00D40195"/>
    <w:rsid w:val="00D40EA5"/>
    <w:rsid w:val="00D430B0"/>
    <w:rsid w:val="00D43694"/>
    <w:rsid w:val="00D44AA0"/>
    <w:rsid w:val="00D45A94"/>
    <w:rsid w:val="00D50A97"/>
    <w:rsid w:val="00D50F89"/>
    <w:rsid w:val="00D513BF"/>
    <w:rsid w:val="00D52812"/>
    <w:rsid w:val="00D528A0"/>
    <w:rsid w:val="00D528F5"/>
    <w:rsid w:val="00D52C67"/>
    <w:rsid w:val="00D546C8"/>
    <w:rsid w:val="00D54D8D"/>
    <w:rsid w:val="00D6183D"/>
    <w:rsid w:val="00D6676B"/>
    <w:rsid w:val="00D67061"/>
    <w:rsid w:val="00D67830"/>
    <w:rsid w:val="00D67975"/>
    <w:rsid w:val="00D7128C"/>
    <w:rsid w:val="00D71F95"/>
    <w:rsid w:val="00D723B0"/>
    <w:rsid w:val="00D73143"/>
    <w:rsid w:val="00D731F9"/>
    <w:rsid w:val="00D7387C"/>
    <w:rsid w:val="00D757F9"/>
    <w:rsid w:val="00D764F7"/>
    <w:rsid w:val="00D8013E"/>
    <w:rsid w:val="00D80E38"/>
    <w:rsid w:val="00D831FC"/>
    <w:rsid w:val="00D838D8"/>
    <w:rsid w:val="00D857B5"/>
    <w:rsid w:val="00D875B5"/>
    <w:rsid w:val="00D87A0D"/>
    <w:rsid w:val="00D9033F"/>
    <w:rsid w:val="00D90626"/>
    <w:rsid w:val="00D91008"/>
    <w:rsid w:val="00D912DC"/>
    <w:rsid w:val="00D92451"/>
    <w:rsid w:val="00D92B4F"/>
    <w:rsid w:val="00D94D81"/>
    <w:rsid w:val="00D9766B"/>
    <w:rsid w:val="00DA0D3B"/>
    <w:rsid w:val="00DA1A5A"/>
    <w:rsid w:val="00DA2085"/>
    <w:rsid w:val="00DA2A37"/>
    <w:rsid w:val="00DA2C09"/>
    <w:rsid w:val="00DA4740"/>
    <w:rsid w:val="00DA50EA"/>
    <w:rsid w:val="00DA526F"/>
    <w:rsid w:val="00DA5693"/>
    <w:rsid w:val="00DA75C7"/>
    <w:rsid w:val="00DA7E76"/>
    <w:rsid w:val="00DB0164"/>
    <w:rsid w:val="00DB0728"/>
    <w:rsid w:val="00DB140D"/>
    <w:rsid w:val="00DB1E36"/>
    <w:rsid w:val="00DB252C"/>
    <w:rsid w:val="00DB360D"/>
    <w:rsid w:val="00DB53B8"/>
    <w:rsid w:val="00DB61F0"/>
    <w:rsid w:val="00DB6AD2"/>
    <w:rsid w:val="00DB7E6B"/>
    <w:rsid w:val="00DC008E"/>
    <w:rsid w:val="00DC26A3"/>
    <w:rsid w:val="00DC2BB5"/>
    <w:rsid w:val="00DC2D64"/>
    <w:rsid w:val="00DC2F1A"/>
    <w:rsid w:val="00DC3AFB"/>
    <w:rsid w:val="00DC4C6E"/>
    <w:rsid w:val="00DC534A"/>
    <w:rsid w:val="00DC538D"/>
    <w:rsid w:val="00DC64D9"/>
    <w:rsid w:val="00DC72E4"/>
    <w:rsid w:val="00DC7F23"/>
    <w:rsid w:val="00DD01FC"/>
    <w:rsid w:val="00DD21DC"/>
    <w:rsid w:val="00DD256B"/>
    <w:rsid w:val="00DD26A8"/>
    <w:rsid w:val="00DD3104"/>
    <w:rsid w:val="00DD4DAC"/>
    <w:rsid w:val="00DD6338"/>
    <w:rsid w:val="00DD67D6"/>
    <w:rsid w:val="00DD6F23"/>
    <w:rsid w:val="00DD734E"/>
    <w:rsid w:val="00DD7455"/>
    <w:rsid w:val="00DD7839"/>
    <w:rsid w:val="00DE4703"/>
    <w:rsid w:val="00DE7865"/>
    <w:rsid w:val="00DF07C7"/>
    <w:rsid w:val="00DF0912"/>
    <w:rsid w:val="00DF2329"/>
    <w:rsid w:val="00DF26C1"/>
    <w:rsid w:val="00DF2EFC"/>
    <w:rsid w:val="00DF30ED"/>
    <w:rsid w:val="00DF339A"/>
    <w:rsid w:val="00DF4FD7"/>
    <w:rsid w:val="00DF5A3A"/>
    <w:rsid w:val="00DF5CF2"/>
    <w:rsid w:val="00E01C86"/>
    <w:rsid w:val="00E01F41"/>
    <w:rsid w:val="00E02A55"/>
    <w:rsid w:val="00E02B20"/>
    <w:rsid w:val="00E03634"/>
    <w:rsid w:val="00E04208"/>
    <w:rsid w:val="00E04E30"/>
    <w:rsid w:val="00E052E4"/>
    <w:rsid w:val="00E05859"/>
    <w:rsid w:val="00E058B3"/>
    <w:rsid w:val="00E05F7C"/>
    <w:rsid w:val="00E061C4"/>
    <w:rsid w:val="00E07585"/>
    <w:rsid w:val="00E076BE"/>
    <w:rsid w:val="00E07866"/>
    <w:rsid w:val="00E1010D"/>
    <w:rsid w:val="00E1194D"/>
    <w:rsid w:val="00E11B4E"/>
    <w:rsid w:val="00E11E4A"/>
    <w:rsid w:val="00E12872"/>
    <w:rsid w:val="00E13334"/>
    <w:rsid w:val="00E13542"/>
    <w:rsid w:val="00E154A1"/>
    <w:rsid w:val="00E16779"/>
    <w:rsid w:val="00E16BCA"/>
    <w:rsid w:val="00E17034"/>
    <w:rsid w:val="00E170B0"/>
    <w:rsid w:val="00E20621"/>
    <w:rsid w:val="00E20E5C"/>
    <w:rsid w:val="00E210BA"/>
    <w:rsid w:val="00E214C7"/>
    <w:rsid w:val="00E21764"/>
    <w:rsid w:val="00E2200A"/>
    <w:rsid w:val="00E23794"/>
    <w:rsid w:val="00E25671"/>
    <w:rsid w:val="00E30D32"/>
    <w:rsid w:val="00E326B8"/>
    <w:rsid w:val="00E36212"/>
    <w:rsid w:val="00E3734E"/>
    <w:rsid w:val="00E378C8"/>
    <w:rsid w:val="00E37A33"/>
    <w:rsid w:val="00E4206B"/>
    <w:rsid w:val="00E43104"/>
    <w:rsid w:val="00E45443"/>
    <w:rsid w:val="00E459F4"/>
    <w:rsid w:val="00E46E46"/>
    <w:rsid w:val="00E46FF0"/>
    <w:rsid w:val="00E47592"/>
    <w:rsid w:val="00E5055B"/>
    <w:rsid w:val="00E50D93"/>
    <w:rsid w:val="00E52537"/>
    <w:rsid w:val="00E53A4D"/>
    <w:rsid w:val="00E54180"/>
    <w:rsid w:val="00E55263"/>
    <w:rsid w:val="00E56525"/>
    <w:rsid w:val="00E5685D"/>
    <w:rsid w:val="00E56C6D"/>
    <w:rsid w:val="00E60580"/>
    <w:rsid w:val="00E60946"/>
    <w:rsid w:val="00E60CB5"/>
    <w:rsid w:val="00E6194D"/>
    <w:rsid w:val="00E61A6E"/>
    <w:rsid w:val="00E62248"/>
    <w:rsid w:val="00E657A7"/>
    <w:rsid w:val="00E66A0E"/>
    <w:rsid w:val="00E66F4B"/>
    <w:rsid w:val="00E70B98"/>
    <w:rsid w:val="00E717A4"/>
    <w:rsid w:val="00E742D8"/>
    <w:rsid w:val="00E75DB1"/>
    <w:rsid w:val="00E761BA"/>
    <w:rsid w:val="00E764BF"/>
    <w:rsid w:val="00E83319"/>
    <w:rsid w:val="00E83C8D"/>
    <w:rsid w:val="00E84191"/>
    <w:rsid w:val="00E84CED"/>
    <w:rsid w:val="00E85683"/>
    <w:rsid w:val="00E86AF9"/>
    <w:rsid w:val="00E904D1"/>
    <w:rsid w:val="00E91A0A"/>
    <w:rsid w:val="00E921D0"/>
    <w:rsid w:val="00E92B44"/>
    <w:rsid w:val="00E92C11"/>
    <w:rsid w:val="00E92C21"/>
    <w:rsid w:val="00E935D9"/>
    <w:rsid w:val="00E979BE"/>
    <w:rsid w:val="00EA00E9"/>
    <w:rsid w:val="00EA0832"/>
    <w:rsid w:val="00EA2299"/>
    <w:rsid w:val="00EA2B1C"/>
    <w:rsid w:val="00EA430F"/>
    <w:rsid w:val="00EA46E5"/>
    <w:rsid w:val="00EA4BBC"/>
    <w:rsid w:val="00EA4F16"/>
    <w:rsid w:val="00EA59FE"/>
    <w:rsid w:val="00EA6500"/>
    <w:rsid w:val="00EA6942"/>
    <w:rsid w:val="00EA77DB"/>
    <w:rsid w:val="00EA7FC8"/>
    <w:rsid w:val="00EB3903"/>
    <w:rsid w:val="00EB4FB5"/>
    <w:rsid w:val="00EB516D"/>
    <w:rsid w:val="00EB5DA9"/>
    <w:rsid w:val="00EB6C69"/>
    <w:rsid w:val="00EC04B8"/>
    <w:rsid w:val="00EC0F33"/>
    <w:rsid w:val="00EC0FE4"/>
    <w:rsid w:val="00EC12D3"/>
    <w:rsid w:val="00EC1C35"/>
    <w:rsid w:val="00EC2032"/>
    <w:rsid w:val="00EC2238"/>
    <w:rsid w:val="00EC24B9"/>
    <w:rsid w:val="00EC3F9F"/>
    <w:rsid w:val="00EC5E7D"/>
    <w:rsid w:val="00EC6CBA"/>
    <w:rsid w:val="00EC7682"/>
    <w:rsid w:val="00EC76CB"/>
    <w:rsid w:val="00EC7B0E"/>
    <w:rsid w:val="00ED01B7"/>
    <w:rsid w:val="00ED1929"/>
    <w:rsid w:val="00ED1A8C"/>
    <w:rsid w:val="00ED1CD6"/>
    <w:rsid w:val="00ED24F3"/>
    <w:rsid w:val="00ED2F5C"/>
    <w:rsid w:val="00ED34AF"/>
    <w:rsid w:val="00ED5303"/>
    <w:rsid w:val="00ED611B"/>
    <w:rsid w:val="00ED6A1C"/>
    <w:rsid w:val="00ED6E14"/>
    <w:rsid w:val="00ED6E95"/>
    <w:rsid w:val="00ED6F89"/>
    <w:rsid w:val="00ED711E"/>
    <w:rsid w:val="00EE0A79"/>
    <w:rsid w:val="00EE0F9B"/>
    <w:rsid w:val="00EE0FFB"/>
    <w:rsid w:val="00EE1CA6"/>
    <w:rsid w:val="00EE243C"/>
    <w:rsid w:val="00EE3110"/>
    <w:rsid w:val="00EE5447"/>
    <w:rsid w:val="00EE558E"/>
    <w:rsid w:val="00EE6159"/>
    <w:rsid w:val="00EF1450"/>
    <w:rsid w:val="00EF1930"/>
    <w:rsid w:val="00EF1FD3"/>
    <w:rsid w:val="00EF3730"/>
    <w:rsid w:val="00EF3FF1"/>
    <w:rsid w:val="00EF69EB"/>
    <w:rsid w:val="00F00D6D"/>
    <w:rsid w:val="00F012E1"/>
    <w:rsid w:val="00F0486A"/>
    <w:rsid w:val="00F054A1"/>
    <w:rsid w:val="00F06E4D"/>
    <w:rsid w:val="00F07EC3"/>
    <w:rsid w:val="00F10BEE"/>
    <w:rsid w:val="00F10FD4"/>
    <w:rsid w:val="00F1141C"/>
    <w:rsid w:val="00F11568"/>
    <w:rsid w:val="00F121CF"/>
    <w:rsid w:val="00F123CF"/>
    <w:rsid w:val="00F12FB4"/>
    <w:rsid w:val="00F13A15"/>
    <w:rsid w:val="00F15D51"/>
    <w:rsid w:val="00F1606F"/>
    <w:rsid w:val="00F17146"/>
    <w:rsid w:val="00F17CF2"/>
    <w:rsid w:val="00F213DA"/>
    <w:rsid w:val="00F21C60"/>
    <w:rsid w:val="00F22008"/>
    <w:rsid w:val="00F22328"/>
    <w:rsid w:val="00F231DA"/>
    <w:rsid w:val="00F239AC"/>
    <w:rsid w:val="00F24B98"/>
    <w:rsid w:val="00F24D07"/>
    <w:rsid w:val="00F25C25"/>
    <w:rsid w:val="00F26916"/>
    <w:rsid w:val="00F31D9D"/>
    <w:rsid w:val="00F3219D"/>
    <w:rsid w:val="00F32B88"/>
    <w:rsid w:val="00F338DB"/>
    <w:rsid w:val="00F33C37"/>
    <w:rsid w:val="00F361C5"/>
    <w:rsid w:val="00F366D3"/>
    <w:rsid w:val="00F36BD1"/>
    <w:rsid w:val="00F3702E"/>
    <w:rsid w:val="00F371B8"/>
    <w:rsid w:val="00F40153"/>
    <w:rsid w:val="00F41FE8"/>
    <w:rsid w:val="00F4259F"/>
    <w:rsid w:val="00F4264A"/>
    <w:rsid w:val="00F42FF7"/>
    <w:rsid w:val="00F433D1"/>
    <w:rsid w:val="00F43D22"/>
    <w:rsid w:val="00F449FB"/>
    <w:rsid w:val="00F474D4"/>
    <w:rsid w:val="00F50216"/>
    <w:rsid w:val="00F50FE1"/>
    <w:rsid w:val="00F54220"/>
    <w:rsid w:val="00F547E0"/>
    <w:rsid w:val="00F547F5"/>
    <w:rsid w:val="00F550A9"/>
    <w:rsid w:val="00F55FD9"/>
    <w:rsid w:val="00F57948"/>
    <w:rsid w:val="00F57BBC"/>
    <w:rsid w:val="00F57DF5"/>
    <w:rsid w:val="00F6097D"/>
    <w:rsid w:val="00F61B3C"/>
    <w:rsid w:val="00F628FA"/>
    <w:rsid w:val="00F6328E"/>
    <w:rsid w:val="00F637AF"/>
    <w:rsid w:val="00F63927"/>
    <w:rsid w:val="00F676D3"/>
    <w:rsid w:val="00F7058F"/>
    <w:rsid w:val="00F708EE"/>
    <w:rsid w:val="00F7146B"/>
    <w:rsid w:val="00F73063"/>
    <w:rsid w:val="00F735A4"/>
    <w:rsid w:val="00F74365"/>
    <w:rsid w:val="00F74A86"/>
    <w:rsid w:val="00F74C1D"/>
    <w:rsid w:val="00F74FA3"/>
    <w:rsid w:val="00F75D66"/>
    <w:rsid w:val="00F7651D"/>
    <w:rsid w:val="00F76880"/>
    <w:rsid w:val="00F76FBC"/>
    <w:rsid w:val="00F772EA"/>
    <w:rsid w:val="00F80C1D"/>
    <w:rsid w:val="00F80C27"/>
    <w:rsid w:val="00F81244"/>
    <w:rsid w:val="00F81384"/>
    <w:rsid w:val="00F82F95"/>
    <w:rsid w:val="00F83FB0"/>
    <w:rsid w:val="00F858F0"/>
    <w:rsid w:val="00F85A57"/>
    <w:rsid w:val="00F86AEC"/>
    <w:rsid w:val="00F871D7"/>
    <w:rsid w:val="00F876F9"/>
    <w:rsid w:val="00F9048F"/>
    <w:rsid w:val="00F90FCF"/>
    <w:rsid w:val="00F92EF1"/>
    <w:rsid w:val="00F940D6"/>
    <w:rsid w:val="00F9410E"/>
    <w:rsid w:val="00F941F2"/>
    <w:rsid w:val="00F945E7"/>
    <w:rsid w:val="00F94A69"/>
    <w:rsid w:val="00F94ED0"/>
    <w:rsid w:val="00F96292"/>
    <w:rsid w:val="00F966CA"/>
    <w:rsid w:val="00F968B0"/>
    <w:rsid w:val="00F968C1"/>
    <w:rsid w:val="00F97505"/>
    <w:rsid w:val="00F97F5A"/>
    <w:rsid w:val="00F97FAB"/>
    <w:rsid w:val="00FA0E8B"/>
    <w:rsid w:val="00FA1553"/>
    <w:rsid w:val="00FA1A8C"/>
    <w:rsid w:val="00FA1DF5"/>
    <w:rsid w:val="00FA469D"/>
    <w:rsid w:val="00FA4960"/>
    <w:rsid w:val="00FA4AC4"/>
    <w:rsid w:val="00FA4E43"/>
    <w:rsid w:val="00FA4EB5"/>
    <w:rsid w:val="00FA5C27"/>
    <w:rsid w:val="00FA69B7"/>
    <w:rsid w:val="00FA6C84"/>
    <w:rsid w:val="00FA7873"/>
    <w:rsid w:val="00FB11AD"/>
    <w:rsid w:val="00FB2AE2"/>
    <w:rsid w:val="00FB2BDD"/>
    <w:rsid w:val="00FB4EAA"/>
    <w:rsid w:val="00FB5F82"/>
    <w:rsid w:val="00FB658F"/>
    <w:rsid w:val="00FB6C16"/>
    <w:rsid w:val="00FB7A57"/>
    <w:rsid w:val="00FC288C"/>
    <w:rsid w:val="00FC2B5C"/>
    <w:rsid w:val="00FC34CE"/>
    <w:rsid w:val="00FC435E"/>
    <w:rsid w:val="00FC52C6"/>
    <w:rsid w:val="00FC53FF"/>
    <w:rsid w:val="00FC7F81"/>
    <w:rsid w:val="00FD025F"/>
    <w:rsid w:val="00FD0454"/>
    <w:rsid w:val="00FD106A"/>
    <w:rsid w:val="00FD216E"/>
    <w:rsid w:val="00FD2B0A"/>
    <w:rsid w:val="00FD2C35"/>
    <w:rsid w:val="00FD368D"/>
    <w:rsid w:val="00FD4ECD"/>
    <w:rsid w:val="00FD57D8"/>
    <w:rsid w:val="00FD7393"/>
    <w:rsid w:val="00FE0103"/>
    <w:rsid w:val="00FE0112"/>
    <w:rsid w:val="00FE07CA"/>
    <w:rsid w:val="00FE14C9"/>
    <w:rsid w:val="00FE1A07"/>
    <w:rsid w:val="00FE1BEB"/>
    <w:rsid w:val="00FE34C5"/>
    <w:rsid w:val="00FE429B"/>
    <w:rsid w:val="00FE4843"/>
    <w:rsid w:val="00FE52FC"/>
    <w:rsid w:val="00FE782B"/>
    <w:rsid w:val="00FE7B83"/>
    <w:rsid w:val="00FF002C"/>
    <w:rsid w:val="00FF1239"/>
    <w:rsid w:val="00FF24CE"/>
    <w:rsid w:val="00FF2CBF"/>
    <w:rsid w:val="00FF3FDD"/>
    <w:rsid w:val="00FF417A"/>
    <w:rsid w:val="00FF4C66"/>
    <w:rsid w:val="00FF5063"/>
    <w:rsid w:val="00FF737A"/>
    <w:rsid w:val="00FF7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E4E87FC-8A22-422E-909F-405DAA39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58BC"/>
    <w:rPr>
      <w:sz w:val="24"/>
      <w:szCs w:val="24"/>
    </w:rPr>
  </w:style>
  <w:style w:type="paragraph" w:styleId="Antrat1">
    <w:name w:val="heading 1"/>
    <w:basedOn w:val="prastasis"/>
    <w:next w:val="prastasis"/>
    <w:link w:val="Antrat1Diagrama"/>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uiPriority w:val="9"/>
    <w:qFormat/>
    <w:rsid w:val="00DC2BB5"/>
    <w:pPr>
      <w:spacing w:before="100" w:beforeAutospacing="1" w:after="100" w:afterAutospacing="1"/>
      <w:outlineLvl w:val="1"/>
    </w:pPr>
    <w:rPr>
      <w:b/>
      <w:bCs/>
      <w:sz w:val="36"/>
      <w:szCs w:val="36"/>
    </w:rPr>
  </w:style>
  <w:style w:type="paragraph" w:styleId="Antrat3">
    <w:name w:val="heading 3"/>
    <w:basedOn w:val="prastasis"/>
    <w:next w:val="prastasis"/>
    <w:link w:val="Antrat3Diagrama"/>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D25B77"/>
    <w:rPr>
      <w:rFonts w:ascii="Arial" w:hAnsi="Arial"/>
      <w:b/>
      <w:kern w:val="1"/>
      <w:sz w:val="28"/>
    </w:rPr>
  </w:style>
  <w:style w:type="character" w:customStyle="1" w:styleId="Antrat2Diagrama">
    <w:name w:val="Antraštė 2 Diagrama"/>
    <w:link w:val="Antrat2"/>
    <w:uiPriority w:val="9"/>
    <w:locked/>
    <w:rsid w:val="00533FCD"/>
    <w:rPr>
      <w:rFonts w:cs="Times New Roman"/>
      <w:b/>
      <w:bCs/>
      <w:sz w:val="36"/>
      <w:szCs w:val="36"/>
    </w:rPr>
  </w:style>
  <w:style w:type="character" w:customStyle="1" w:styleId="Antrat3Diagrama">
    <w:name w:val="Antraštė 3 Diagrama"/>
    <w:link w:val="Antrat3"/>
    <w:locked/>
    <w:rsid w:val="00D25B77"/>
    <w:rPr>
      <w:rFonts w:ascii="Arial" w:hAnsi="Arial"/>
      <w:sz w:val="24"/>
    </w:rPr>
  </w:style>
  <w:style w:type="character" w:customStyle="1" w:styleId="Antrat4Diagrama">
    <w:name w:val="Antraštė 4 Diagrama"/>
    <w:link w:val="Antrat4"/>
    <w:locked/>
    <w:rsid w:val="00D25B77"/>
    <w:rPr>
      <w:rFonts w:ascii="Arial" w:hAnsi="Arial"/>
      <w:b/>
      <w:sz w:val="24"/>
    </w:rPr>
  </w:style>
  <w:style w:type="character" w:customStyle="1" w:styleId="Antrat5Diagrama">
    <w:name w:val="Antraštė 5 Diagrama"/>
    <w:link w:val="Antrat5"/>
    <w:locked/>
    <w:rsid w:val="00D25B77"/>
    <w:rPr>
      <w:sz w:val="24"/>
    </w:rPr>
  </w:style>
  <w:style w:type="character" w:customStyle="1" w:styleId="Antrat6Diagrama">
    <w:name w:val="Antraštė 6 Diagrama"/>
    <w:link w:val="Antrat6"/>
    <w:locked/>
    <w:rsid w:val="00D25B77"/>
    <w:rPr>
      <w:i/>
      <w:sz w:val="24"/>
    </w:rPr>
  </w:style>
  <w:style w:type="character" w:customStyle="1" w:styleId="Antrat7Diagrama">
    <w:name w:val="Antraštė 7 Diagrama"/>
    <w:link w:val="Antrat7"/>
    <w:locked/>
    <w:rsid w:val="00D25B77"/>
    <w:rPr>
      <w:rFonts w:ascii="Arial" w:hAnsi="Arial"/>
    </w:rPr>
  </w:style>
  <w:style w:type="character" w:customStyle="1" w:styleId="Antrat8Diagrama">
    <w:name w:val="Antraštė 8 Diagrama"/>
    <w:link w:val="Antrat8"/>
    <w:locked/>
    <w:rsid w:val="00D25B77"/>
    <w:rPr>
      <w:rFonts w:ascii="Arial" w:hAnsi="Arial"/>
      <w:i/>
    </w:rPr>
  </w:style>
  <w:style w:type="character" w:customStyle="1" w:styleId="Antrat9Diagrama">
    <w:name w:val="Antraštė 9 Diagrama"/>
    <w:link w:val="Antrat9"/>
    <w:locked/>
    <w:rsid w:val="00D25B77"/>
    <w:rPr>
      <w:rFonts w:ascii="Arial" w:hAnsi="Arial"/>
      <w:b/>
      <w:i/>
      <w:sz w:val="18"/>
    </w:rPr>
  </w:style>
  <w:style w:type="table" w:styleId="Lentelstinklelis">
    <w:name w:val="Table Grid"/>
    <w:basedOn w:val="prastojilentel"/>
    <w:rsid w:val="008758B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locked/>
    <w:rsid w:val="009956E4"/>
    <w:rPr>
      <w:rFonts w:ascii="Courier New" w:hAnsi="Courier New" w:cs="Courier New"/>
      <w:lang w:val="lt-LT" w:eastAsia="lt-LT" w:bidi="ar-SA"/>
    </w:rPr>
  </w:style>
  <w:style w:type="paragraph" w:styleId="prastasiniatinklio">
    <w:name w:val="Normal (Web)"/>
    <w:basedOn w:val="prastasis"/>
    <w:rsid w:val="008758BC"/>
    <w:pPr>
      <w:spacing w:before="100" w:beforeAutospacing="1" w:after="100" w:afterAutospacing="1"/>
    </w:pPr>
  </w:style>
  <w:style w:type="paragraph" w:customStyle="1" w:styleId="Point0">
    <w:name w:val="Point 0"/>
    <w:basedOn w:val="prastasis"/>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szCs w:val="20"/>
      <w:lang w:eastAsia="en-US"/>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basedOn w:val="prastasis"/>
    <w:link w:val="PuslapioinaostekstasDiagrama"/>
    <w:uiPriority w:val="99"/>
    <w:rsid w:val="009727CC"/>
    <w:pPr>
      <w:ind w:left="720" w:hanging="720"/>
    </w:pPr>
    <w:rPr>
      <w:szCs w:val="20"/>
      <w:lang w:eastAsia="en-US"/>
    </w:rPr>
  </w:style>
  <w:style w:type="character" w:customStyle="1" w:styleId="PuslapioinaostekstasDiagrama">
    <w:name w:val="Puslapio išnašos tekstas Diagrama"/>
    <w:link w:val="Puslapioinaostekstas"/>
    <w:uiPriority w:val="99"/>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iPriority w:val="99"/>
    <w:rsid w:val="009727CC"/>
    <w:rPr>
      <w:rFonts w:cs="Times New Roman"/>
      <w:b/>
      <w:vertAlign w:val="superscript"/>
    </w:rPr>
  </w:style>
  <w:style w:type="paragraph" w:customStyle="1" w:styleId="Point1">
    <w:name w:val="Point 1"/>
    <w:basedOn w:val="prastasis"/>
    <w:rsid w:val="009727CC"/>
    <w:pPr>
      <w:spacing w:before="120" w:after="120" w:line="360" w:lineRule="auto"/>
      <w:ind w:left="1417" w:hanging="567"/>
    </w:pPr>
    <w:rPr>
      <w:szCs w:val="20"/>
      <w:lang w:eastAsia="en-US"/>
    </w:rPr>
  </w:style>
  <w:style w:type="paragraph" w:customStyle="1" w:styleId="Point2">
    <w:name w:val="Point 2"/>
    <w:basedOn w:val="prastasis"/>
    <w:rsid w:val="009727CC"/>
    <w:pPr>
      <w:spacing w:before="120" w:after="120" w:line="360" w:lineRule="auto"/>
      <w:ind w:left="1984" w:hanging="567"/>
    </w:pPr>
    <w:rPr>
      <w:szCs w:val="20"/>
      <w:lang w:eastAsia="en-US"/>
    </w:rPr>
  </w:style>
  <w:style w:type="paragraph" w:customStyle="1" w:styleId="BodyText1">
    <w:name w:val="Body Text1"/>
    <w:link w:val="BodytextChar"/>
    <w:rsid w:val="002E35E9"/>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qFormat/>
    <w:rsid w:val="0076358B"/>
    <w:pPr>
      <w:spacing w:before="100" w:beforeAutospacing="1" w:after="100" w:afterAutospacing="1"/>
    </w:pPr>
  </w:style>
  <w:style w:type="character" w:customStyle="1" w:styleId="PavadinimasDiagrama">
    <w:name w:val="Pavadinimas Diagrama"/>
    <w:link w:val="Pavadinimas"/>
    <w:locked/>
    <w:rsid w:val="00EA59FE"/>
    <w:rPr>
      <w:rFonts w:ascii="Cambria" w:hAnsi="Cambria" w:cs="Times New Roman"/>
      <w:b/>
      <w:bCs/>
      <w:kern w:val="28"/>
      <w:sz w:val="32"/>
      <w:szCs w:val="32"/>
    </w:rPr>
  </w:style>
  <w:style w:type="paragraph" w:customStyle="1" w:styleId="mazas">
    <w:name w:val="mazas"/>
    <w:basedOn w:val="prastasis"/>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rsid w:val="000500FC"/>
    <w:rPr>
      <w:rFonts w:cs="Times New Roman"/>
    </w:rPr>
  </w:style>
  <w:style w:type="character" w:styleId="Hipersaitas">
    <w:name w:val="Hyperlink"/>
    <w:uiPriority w:val="99"/>
    <w:rsid w:val="00080277"/>
    <w:rPr>
      <w:rFonts w:cs="Times New Roman"/>
      <w:color w:val="0000FF"/>
      <w:u w:val="single"/>
    </w:rPr>
  </w:style>
  <w:style w:type="paragraph" w:customStyle="1" w:styleId="Hyperlink1">
    <w:name w:val="Hyperlink1"/>
    <w:basedOn w:val="prastasis"/>
    <w:rsid w:val="005D5B8D"/>
    <w:pPr>
      <w:spacing w:before="100" w:beforeAutospacing="1" w:after="100" w:afterAutospacing="1"/>
    </w:pPr>
  </w:style>
  <w:style w:type="paragraph" w:styleId="Antrats">
    <w:name w:val="header"/>
    <w:basedOn w:val="prastasis"/>
    <w:link w:val="AntratsDiagrama"/>
    <w:rsid w:val="005F0FCA"/>
    <w:pPr>
      <w:spacing w:before="100" w:beforeAutospacing="1" w:after="100" w:afterAutospacing="1"/>
    </w:pPr>
  </w:style>
  <w:style w:type="character" w:customStyle="1" w:styleId="AntratsDiagrama">
    <w:name w:val="Antraštės Diagrama"/>
    <w:link w:val="Antrats"/>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rPr>
  </w:style>
  <w:style w:type="paragraph" w:styleId="Paprastasistekstas">
    <w:name w:val="Plain Text"/>
    <w:basedOn w:val="prastasis"/>
    <w:link w:val="PaprastasistekstasDiagrama"/>
    <w:rsid w:val="00FC7F81"/>
    <w:rPr>
      <w:rFonts w:ascii="Consolas" w:hAnsi="Consolas"/>
      <w:sz w:val="21"/>
      <w:szCs w:val="21"/>
      <w:lang w:eastAsia="en-US"/>
    </w:rPr>
  </w:style>
  <w:style w:type="character" w:customStyle="1" w:styleId="PaprastasistekstasDiagrama">
    <w:name w:val="Paprastasis tekstas Diagrama"/>
    <w:link w:val="Paprastasistekstas"/>
    <w:locked/>
    <w:rsid w:val="00FC7F81"/>
    <w:rPr>
      <w:rFonts w:ascii="Consolas" w:hAnsi="Consolas" w:cs="Times New Roman"/>
      <w:sz w:val="21"/>
      <w:szCs w:val="21"/>
      <w:lang w:val="x-none" w:eastAsia="en-US"/>
    </w:rPr>
  </w:style>
  <w:style w:type="character" w:customStyle="1" w:styleId="apple-style-span">
    <w:name w:val="apple-style-span"/>
    <w:rsid w:val="00BA7BED"/>
    <w:rPr>
      <w:rFonts w:cs="Times New Roman"/>
    </w:rPr>
  </w:style>
  <w:style w:type="paragraph" w:styleId="Pagrindinistekstas">
    <w:name w:val="Body Text"/>
    <w:basedOn w:val="prastasis"/>
    <w:link w:val="PagrindinistekstasDiagrama"/>
    <w:rsid w:val="00157B78"/>
    <w:pPr>
      <w:suppressAutoHyphens/>
      <w:adjustRightInd w:val="0"/>
      <w:spacing w:line="360" w:lineRule="atLeast"/>
      <w:textAlignment w:val="baseline"/>
    </w:pPr>
    <w:rPr>
      <w:szCs w:val="20"/>
    </w:rPr>
  </w:style>
  <w:style w:type="character" w:customStyle="1" w:styleId="PagrindinistekstasDiagrama">
    <w:name w:val="Pagrindinis tekstas Diagrama"/>
    <w:link w:val="Pagrindinistekstas"/>
    <w:locked/>
    <w:rsid w:val="00157B78"/>
    <w:rPr>
      <w:rFonts w:cs="Times New Roman"/>
      <w:sz w:val="24"/>
    </w:rPr>
  </w:style>
  <w:style w:type="paragraph" w:customStyle="1" w:styleId="WW-BodyText21">
    <w:name w:val="WW-Body Text 21"/>
    <w:basedOn w:val="prastasis"/>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rsid w:val="00D25B77"/>
    <w:rPr>
      <w:rFonts w:ascii="Times New Roman" w:hAnsi="Times New Roman"/>
    </w:rPr>
  </w:style>
  <w:style w:type="character" w:customStyle="1" w:styleId="WW8Num4z1">
    <w:name w:val="WW8Num4z1"/>
    <w:rsid w:val="00D25B77"/>
    <w:rPr>
      <w:rFonts w:ascii="Courier New" w:hAnsi="Courier New"/>
    </w:rPr>
  </w:style>
  <w:style w:type="character" w:customStyle="1" w:styleId="WW8Num4z2">
    <w:name w:val="WW8Num4z2"/>
    <w:rsid w:val="00D25B77"/>
    <w:rPr>
      <w:rFonts w:ascii="Wingdings" w:hAnsi="Wingdings"/>
    </w:rPr>
  </w:style>
  <w:style w:type="character" w:customStyle="1" w:styleId="WW8Num4z3">
    <w:name w:val="WW8Num4z3"/>
    <w:rsid w:val="00D25B77"/>
    <w:rPr>
      <w:rFonts w:ascii="Symbol" w:hAnsi="Symbol"/>
    </w:rPr>
  </w:style>
  <w:style w:type="character" w:customStyle="1" w:styleId="WW8Num6z0">
    <w:name w:val="WW8Num6z0"/>
    <w:rsid w:val="00D25B77"/>
    <w:rPr>
      <w:rFonts w:ascii="Times New Roman" w:hAnsi="Times New Roman"/>
    </w:rPr>
  </w:style>
  <w:style w:type="character" w:customStyle="1" w:styleId="WW8Num13z0">
    <w:name w:val="WW8Num13z0"/>
    <w:rsid w:val="00D25B77"/>
    <w:rPr>
      <w:rFonts w:ascii="Times New Roman" w:hAnsi="Times New Roman"/>
    </w:rPr>
  </w:style>
  <w:style w:type="character" w:customStyle="1" w:styleId="WW8Num14z0">
    <w:name w:val="WW8Num14z0"/>
    <w:rsid w:val="00D25B77"/>
    <w:rPr>
      <w:rFonts w:ascii="Times New Roman" w:hAnsi="Times New Roman"/>
    </w:rPr>
  </w:style>
  <w:style w:type="character" w:customStyle="1" w:styleId="WW-DefaultParagraphFont">
    <w:name w:val="WW-Default Paragraph Font"/>
    <w:rsid w:val="00D25B77"/>
  </w:style>
  <w:style w:type="character" w:customStyle="1" w:styleId="WW-Absatz-Standardschriftart">
    <w:name w:val="WW-Absatz-Standardschriftart"/>
    <w:rsid w:val="00D25B77"/>
  </w:style>
  <w:style w:type="character" w:customStyle="1" w:styleId="WW-Absatz-Standardschriftart1">
    <w:name w:val="WW-Absatz-Standardschriftart1"/>
    <w:rsid w:val="00D25B77"/>
  </w:style>
  <w:style w:type="character" w:customStyle="1" w:styleId="WW-Absatz-Standardschriftart11">
    <w:name w:val="WW-Absatz-Standardschriftart11"/>
    <w:rsid w:val="00D25B77"/>
  </w:style>
  <w:style w:type="character" w:customStyle="1" w:styleId="WW-Absatz-Standardschriftart111">
    <w:name w:val="WW-Absatz-Standardschriftart111"/>
    <w:rsid w:val="00D25B77"/>
  </w:style>
  <w:style w:type="character" w:customStyle="1" w:styleId="WW-Absatz-Standardschriftart1111">
    <w:name w:val="WW-Absatz-Standardschriftart1111"/>
    <w:rsid w:val="00D25B77"/>
  </w:style>
  <w:style w:type="character" w:customStyle="1" w:styleId="WW-Absatz-Standardschriftart11111">
    <w:name w:val="WW-Absatz-Standardschriftart11111"/>
    <w:rsid w:val="00D25B77"/>
  </w:style>
  <w:style w:type="character" w:customStyle="1" w:styleId="WW-Absatz-Standardschriftart111111">
    <w:name w:val="WW-Absatz-Standardschriftart111111"/>
    <w:rsid w:val="00D25B77"/>
  </w:style>
  <w:style w:type="character" w:customStyle="1" w:styleId="WW-Absatz-Standardschriftart1111111">
    <w:name w:val="WW-Absatz-Standardschriftart1111111"/>
    <w:rsid w:val="00D25B77"/>
  </w:style>
  <w:style w:type="character" w:customStyle="1" w:styleId="WW-Absatz-Standardschriftart11111111">
    <w:name w:val="WW-Absatz-Standardschriftart11111111"/>
    <w:rsid w:val="00D25B77"/>
  </w:style>
  <w:style w:type="character" w:customStyle="1" w:styleId="WW-DefaultParagraphFont1">
    <w:name w:val="WW-Default Paragraph Font1"/>
    <w:rsid w:val="00D25B77"/>
  </w:style>
  <w:style w:type="character" w:customStyle="1" w:styleId="WW-DefaultParagraphFont1111">
    <w:name w:val="WW-Default Paragraph Font1111"/>
    <w:rsid w:val="00D25B77"/>
  </w:style>
  <w:style w:type="character" w:customStyle="1" w:styleId="Placeholder">
    <w:name w:val="Placeholder"/>
    <w:rsid w:val="00D25B77"/>
    <w:rPr>
      <w:smallCaps/>
      <w:color w:val="008080"/>
      <w:u w:val="dotted"/>
    </w:rPr>
  </w:style>
  <w:style w:type="character" w:customStyle="1" w:styleId="WW-Placeholder">
    <w:name w:val="WW-Placeholder"/>
    <w:rsid w:val="00D25B77"/>
    <w:rPr>
      <w:smallCaps/>
      <w:color w:val="008080"/>
      <w:u w:val="dotted"/>
    </w:rPr>
  </w:style>
  <w:style w:type="character" w:customStyle="1" w:styleId="WW-Placeholder1">
    <w:name w:val="WW-Placeholder1"/>
    <w:rsid w:val="00D25B77"/>
    <w:rPr>
      <w:smallCaps/>
      <w:color w:val="008080"/>
      <w:u w:val="dotted"/>
    </w:rPr>
  </w:style>
  <w:style w:type="character" w:customStyle="1" w:styleId="WW-Placeholder11">
    <w:name w:val="WW-Placeholder11"/>
    <w:rsid w:val="00D25B77"/>
    <w:rPr>
      <w:smallCaps/>
      <w:color w:val="008080"/>
      <w:u w:val="dotted"/>
    </w:rPr>
  </w:style>
  <w:style w:type="character" w:customStyle="1" w:styleId="WW-Placeholder111">
    <w:name w:val="WW-Placeholder111"/>
    <w:rsid w:val="00D25B77"/>
    <w:rPr>
      <w:smallCaps/>
      <w:color w:val="008080"/>
      <w:u w:val="dotted"/>
    </w:rPr>
  </w:style>
  <w:style w:type="character" w:customStyle="1" w:styleId="WW-Placeholder1111">
    <w:name w:val="WW-Placeholder1111"/>
    <w:rsid w:val="00D25B77"/>
    <w:rPr>
      <w:smallCaps/>
      <w:color w:val="008080"/>
      <w:u w:val="dotted"/>
    </w:rPr>
  </w:style>
  <w:style w:type="character" w:customStyle="1" w:styleId="WW-Placeholder11111">
    <w:name w:val="WW-Placeholder11111"/>
    <w:rsid w:val="00D25B77"/>
    <w:rPr>
      <w:smallCaps/>
      <w:color w:val="008080"/>
      <w:u w:val="dotted"/>
    </w:rPr>
  </w:style>
  <w:style w:type="character" w:customStyle="1" w:styleId="WW-Placeholder111111">
    <w:name w:val="WW-Placeholder111111"/>
    <w:rsid w:val="00D25B77"/>
    <w:rPr>
      <w:smallCaps/>
      <w:color w:val="008080"/>
      <w:u w:val="dotted"/>
    </w:rPr>
  </w:style>
  <w:style w:type="character" w:customStyle="1" w:styleId="WW-Placeholder1111111">
    <w:name w:val="WW-Placeholder1111111"/>
    <w:rsid w:val="00D25B77"/>
    <w:rPr>
      <w:smallCaps/>
      <w:color w:val="008080"/>
      <w:u w:val="dotted"/>
    </w:rPr>
  </w:style>
  <w:style w:type="character" w:customStyle="1" w:styleId="WW-Placeholder11111111">
    <w:name w:val="WW-Placeholder11111111"/>
    <w:rsid w:val="00D25B77"/>
    <w:rPr>
      <w:smallCaps/>
      <w:color w:val="008080"/>
      <w:u w:val="dotted"/>
    </w:rPr>
  </w:style>
  <w:style w:type="character" w:customStyle="1" w:styleId="WW-Placeholder111111111">
    <w:name w:val="WW-Placeholder111111111"/>
    <w:rsid w:val="00D25B77"/>
    <w:rPr>
      <w:smallCaps/>
      <w:color w:val="008080"/>
      <w:u w:val="dotted"/>
    </w:rPr>
  </w:style>
  <w:style w:type="character" w:customStyle="1" w:styleId="WW-Placeholder1111111111">
    <w:name w:val="WW-Placeholder1111111111"/>
    <w:rsid w:val="00D25B77"/>
    <w:rPr>
      <w:smallCaps/>
      <w:color w:val="008080"/>
      <w:u w:val="dotted"/>
    </w:rPr>
  </w:style>
  <w:style w:type="character" w:customStyle="1" w:styleId="SourceText">
    <w:name w:val="Source Text"/>
    <w:rsid w:val="00D25B77"/>
    <w:rPr>
      <w:rFonts w:ascii="Courier New" w:hAnsi="Courier New"/>
    </w:rPr>
  </w:style>
  <w:style w:type="character" w:customStyle="1" w:styleId="WW-SourceText">
    <w:name w:val="WW-Source Text"/>
    <w:rsid w:val="00D25B77"/>
    <w:rPr>
      <w:rFonts w:ascii="Courier New" w:hAnsi="Courier New"/>
    </w:rPr>
  </w:style>
  <w:style w:type="character" w:customStyle="1" w:styleId="WW-SourceText1">
    <w:name w:val="WW-Source Text1"/>
    <w:rsid w:val="00D25B77"/>
    <w:rPr>
      <w:rFonts w:ascii="Courier New" w:hAnsi="Courier New"/>
    </w:rPr>
  </w:style>
  <w:style w:type="character" w:customStyle="1" w:styleId="WW-SourceText11">
    <w:name w:val="WW-Source Text11"/>
    <w:rsid w:val="00D25B77"/>
    <w:rPr>
      <w:rFonts w:ascii="Courier New" w:hAnsi="Courier New"/>
    </w:rPr>
  </w:style>
  <w:style w:type="character" w:customStyle="1" w:styleId="WW-SourceText111">
    <w:name w:val="WW-Source Text111"/>
    <w:rsid w:val="00D25B77"/>
    <w:rPr>
      <w:rFonts w:ascii="Courier New" w:hAnsi="Courier New"/>
    </w:rPr>
  </w:style>
  <w:style w:type="character" w:customStyle="1" w:styleId="WW-SourceText1111">
    <w:name w:val="WW-Source Text1111"/>
    <w:rsid w:val="00D25B77"/>
    <w:rPr>
      <w:rFonts w:ascii="Courier New" w:hAnsi="Courier New"/>
    </w:rPr>
  </w:style>
  <w:style w:type="character" w:customStyle="1" w:styleId="WW-SourceText11111">
    <w:name w:val="WW-Source Text11111"/>
    <w:rsid w:val="00D25B77"/>
    <w:rPr>
      <w:rFonts w:ascii="Courier New" w:hAnsi="Courier New"/>
    </w:rPr>
  </w:style>
  <w:style w:type="character" w:customStyle="1" w:styleId="WW-SourceText111111">
    <w:name w:val="WW-Source Text111111"/>
    <w:rsid w:val="00D25B77"/>
    <w:rPr>
      <w:rFonts w:ascii="Courier New" w:hAnsi="Courier New"/>
    </w:rPr>
  </w:style>
  <w:style w:type="character" w:customStyle="1" w:styleId="WW-SourceText1111111">
    <w:name w:val="WW-Source Text1111111"/>
    <w:rsid w:val="00D25B77"/>
    <w:rPr>
      <w:rFonts w:ascii="Courier New" w:hAnsi="Courier New"/>
    </w:rPr>
  </w:style>
  <w:style w:type="character" w:customStyle="1" w:styleId="WW-SourceText11111111">
    <w:name w:val="WW-Source Text11111111"/>
    <w:rsid w:val="00D25B77"/>
    <w:rPr>
      <w:rFonts w:ascii="Courier New" w:hAnsi="Courier New"/>
    </w:rPr>
  </w:style>
  <w:style w:type="character" w:customStyle="1" w:styleId="WW-SourceText111111111">
    <w:name w:val="WW-Source Text111111111"/>
    <w:rsid w:val="00D25B77"/>
    <w:rPr>
      <w:rFonts w:ascii="Courier New" w:hAnsi="Courier New"/>
    </w:rPr>
  </w:style>
  <w:style w:type="character" w:customStyle="1" w:styleId="WW-SourceText1111111111">
    <w:name w:val="WW-Source Text1111111111"/>
    <w:rsid w:val="00D25B77"/>
    <w:rPr>
      <w:rFonts w:ascii="Cumberland" w:hAnsi="Cumberland"/>
    </w:rPr>
  </w:style>
  <w:style w:type="character" w:customStyle="1" w:styleId="WW-Absatz-Standardschriftart111111111">
    <w:name w:val="WW-Absatz-Standardschriftart111111111"/>
    <w:rsid w:val="00D25B77"/>
  </w:style>
  <w:style w:type="character" w:customStyle="1" w:styleId="WW-Absatz-Standardschriftart1111111111">
    <w:name w:val="WW-Absatz-Standardschriftart1111111111"/>
    <w:rsid w:val="00D25B77"/>
  </w:style>
  <w:style w:type="character" w:customStyle="1" w:styleId="WW-Absatz-Standardschriftart11111111111">
    <w:name w:val="WW-Absatz-Standardschriftart11111111111"/>
    <w:rsid w:val="00D25B77"/>
  </w:style>
  <w:style w:type="character" w:customStyle="1" w:styleId="WW-DefaultParagraphFont11">
    <w:name w:val="WW-Default Paragraph Font11"/>
    <w:rsid w:val="00D25B77"/>
  </w:style>
  <w:style w:type="character" w:customStyle="1" w:styleId="WW-DefaultParagraphFont111">
    <w:name w:val="WW-Default Paragraph Font111"/>
    <w:rsid w:val="00D25B77"/>
  </w:style>
  <w:style w:type="character" w:customStyle="1" w:styleId="WW-DefaultParagraphFont1112">
    <w:name w:val="WW-Default Paragraph Font1112"/>
    <w:rsid w:val="00D25B77"/>
  </w:style>
  <w:style w:type="character" w:customStyle="1" w:styleId="WW-Absatz-Standardschriftart111111111111">
    <w:name w:val="WW-Absatz-Standardschriftart111111111111"/>
    <w:rsid w:val="00D25B77"/>
  </w:style>
  <w:style w:type="character" w:customStyle="1" w:styleId="WW-DefaultParagraphFont11121">
    <w:name w:val="WW-Default Paragraph Font11121"/>
    <w:rsid w:val="00D25B77"/>
  </w:style>
  <w:style w:type="character" w:customStyle="1" w:styleId="WW-Placeholder11111111111">
    <w:name w:val="WW-Placeholder11111111111"/>
    <w:rsid w:val="00D25B77"/>
    <w:rPr>
      <w:smallCaps/>
      <w:color w:val="008080"/>
      <w:u w:val="dotted"/>
    </w:rPr>
  </w:style>
  <w:style w:type="character" w:customStyle="1" w:styleId="WW-Placeholder111111111111">
    <w:name w:val="WW-Placeholder111111111111"/>
    <w:rsid w:val="00D25B77"/>
    <w:rPr>
      <w:smallCaps/>
      <w:color w:val="008080"/>
      <w:u w:val="dotted"/>
    </w:rPr>
  </w:style>
  <w:style w:type="character" w:customStyle="1" w:styleId="WW-Placeholder1111111111111">
    <w:name w:val="WW-Placeholder1111111111111"/>
    <w:rsid w:val="00D25B77"/>
    <w:rPr>
      <w:smallCaps/>
      <w:color w:val="008080"/>
      <w:u w:val="dotted"/>
    </w:rPr>
  </w:style>
  <w:style w:type="character" w:customStyle="1" w:styleId="WW-Placeholder11111111111111">
    <w:name w:val="WW-Placeholder11111111111111"/>
    <w:rsid w:val="00D25B77"/>
    <w:rPr>
      <w:smallCaps/>
      <w:color w:val="008080"/>
      <w:u w:val="dotted"/>
    </w:rPr>
  </w:style>
  <w:style w:type="character" w:customStyle="1" w:styleId="WW-Placeholder111111111111111">
    <w:name w:val="WW-Placeholder111111111111111"/>
    <w:rsid w:val="00D25B77"/>
    <w:rPr>
      <w:smallCaps/>
      <w:color w:val="008080"/>
      <w:u w:val="dotted"/>
    </w:rPr>
  </w:style>
  <w:style w:type="character" w:customStyle="1" w:styleId="WW-Placeholder1111111111111111">
    <w:name w:val="WW-Placeholder1111111111111111"/>
    <w:rsid w:val="00D25B77"/>
    <w:rPr>
      <w:smallCaps/>
      <w:color w:val="008080"/>
      <w:u w:val="dotted"/>
    </w:rPr>
  </w:style>
  <w:style w:type="character" w:customStyle="1" w:styleId="WW-Placeholder11111111111111111">
    <w:name w:val="WW-Placeholder11111111111111111"/>
    <w:rsid w:val="00D25B77"/>
    <w:rPr>
      <w:smallCaps/>
      <w:color w:val="008080"/>
      <w:u w:val="dotted"/>
    </w:rPr>
  </w:style>
  <w:style w:type="character" w:customStyle="1" w:styleId="WW-Placeholder111111111111111111">
    <w:name w:val="WW-Placeholder111111111111111111"/>
    <w:rsid w:val="00D25B77"/>
    <w:rPr>
      <w:smallCaps/>
      <w:color w:val="008080"/>
      <w:u w:val="dotted"/>
    </w:rPr>
  </w:style>
  <w:style w:type="character" w:customStyle="1" w:styleId="WW-SourceText11111111111">
    <w:name w:val="WW-Source Text11111111111"/>
    <w:rsid w:val="00D25B77"/>
    <w:rPr>
      <w:rFonts w:ascii="Cumberland" w:hAnsi="Cumberland"/>
    </w:rPr>
  </w:style>
  <w:style w:type="character" w:customStyle="1" w:styleId="WW-SourceText111111111111">
    <w:name w:val="WW-Source Text111111111111"/>
    <w:rsid w:val="00D25B77"/>
    <w:rPr>
      <w:rFonts w:ascii="Cumberland" w:hAnsi="Cumberland"/>
    </w:rPr>
  </w:style>
  <w:style w:type="character" w:customStyle="1" w:styleId="WW-SourceText1111111111111">
    <w:name w:val="WW-Source Text1111111111111"/>
    <w:rsid w:val="00D25B77"/>
    <w:rPr>
      <w:rFonts w:ascii="Cumberland" w:hAnsi="Cumberland"/>
    </w:rPr>
  </w:style>
  <w:style w:type="character" w:customStyle="1" w:styleId="WW-SourceText11111111111111">
    <w:name w:val="WW-Source Text11111111111111"/>
    <w:rsid w:val="00D25B77"/>
    <w:rPr>
      <w:rFonts w:ascii="Cumberland" w:hAnsi="Cumberland"/>
    </w:rPr>
  </w:style>
  <w:style w:type="character" w:customStyle="1" w:styleId="WW-SourceText111111111111111">
    <w:name w:val="WW-Source Text111111111111111"/>
    <w:rsid w:val="00D25B77"/>
    <w:rPr>
      <w:rFonts w:ascii="Cumberland" w:hAnsi="Cumberland"/>
    </w:rPr>
  </w:style>
  <w:style w:type="character" w:customStyle="1" w:styleId="WW-SourceText1111111111111111">
    <w:name w:val="WW-Source Text1111111111111111"/>
    <w:rsid w:val="00D25B77"/>
    <w:rPr>
      <w:rFonts w:ascii="Cumberland" w:hAnsi="Cumberland"/>
    </w:rPr>
  </w:style>
  <w:style w:type="character" w:customStyle="1" w:styleId="WW-SourceText11111111111111111">
    <w:name w:val="WW-Source Text11111111111111111"/>
    <w:rsid w:val="00D25B77"/>
    <w:rPr>
      <w:rFonts w:ascii="Cumberland" w:hAnsi="Cumberland"/>
    </w:rPr>
  </w:style>
  <w:style w:type="character" w:customStyle="1" w:styleId="WW-SourceText111111111111111111">
    <w:name w:val="WW-Source Text111111111111111111"/>
    <w:rsid w:val="00D25B77"/>
    <w:rPr>
      <w:rFonts w:ascii="Cumberland" w:hAnsi="Cumberland"/>
    </w:rPr>
  </w:style>
  <w:style w:type="character" w:styleId="Perirtashipersaitas">
    <w:name w:val="FollowedHyperlink"/>
    <w:uiPriority w:val="99"/>
    <w:rsid w:val="00D25B77"/>
    <w:rPr>
      <w:rFonts w:cs="Times New Roman"/>
      <w:color w:val="800080"/>
      <w:u w:val="single"/>
    </w:rPr>
  </w:style>
  <w:style w:type="character" w:customStyle="1" w:styleId="NumberingSymbols">
    <w:name w:val="Numbering Symbols"/>
    <w:rsid w:val="00D25B77"/>
  </w:style>
  <w:style w:type="character" w:customStyle="1" w:styleId="WW-NumberingSymbols">
    <w:name w:val="WW-Numbering Symbols"/>
    <w:rsid w:val="00D25B77"/>
  </w:style>
  <w:style w:type="character" w:customStyle="1" w:styleId="WW-NumberingSymbols1">
    <w:name w:val="WW-Numbering Symbols1"/>
    <w:rsid w:val="00D25B77"/>
  </w:style>
  <w:style w:type="character" w:customStyle="1" w:styleId="WW-NumberingSymbols11">
    <w:name w:val="WW-Numbering Symbols11"/>
    <w:rsid w:val="00D25B77"/>
  </w:style>
  <w:style w:type="character" w:customStyle="1" w:styleId="WW-NumberingSymbols111">
    <w:name w:val="WW-Numbering Symbols111"/>
    <w:rsid w:val="00D25B77"/>
  </w:style>
  <w:style w:type="character" w:customStyle="1" w:styleId="WW-NumberingSymbols1111">
    <w:name w:val="WW-Numbering Symbols1111"/>
    <w:rsid w:val="00D25B77"/>
  </w:style>
  <w:style w:type="character" w:customStyle="1" w:styleId="CharChar">
    <w:name w:val="Char Char"/>
    <w:rsid w:val="00D25B77"/>
    <w:rPr>
      <w:rFonts w:cs="Times New Roman"/>
    </w:rPr>
  </w:style>
  <w:style w:type="character" w:styleId="Grietas">
    <w:name w:val="Strong"/>
    <w:qFormat/>
    <w:rsid w:val="00D25B77"/>
    <w:rPr>
      <w:rFonts w:cs="Times New Roman"/>
      <w:b/>
      <w:bCs/>
    </w:rPr>
  </w:style>
  <w:style w:type="paragraph" w:styleId="Sraas">
    <w:name w:val="List"/>
    <w:basedOn w:val="Pagrindinistekstas"/>
    <w:rsid w:val="00D25B77"/>
  </w:style>
  <w:style w:type="paragraph" w:styleId="Antrat">
    <w:name w:val="caption"/>
    <w:basedOn w:val="prastasis"/>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rsid w:val="00D25B77"/>
    <w:pPr>
      <w:suppressLineNumbers/>
    </w:pPr>
  </w:style>
  <w:style w:type="paragraph" w:customStyle="1" w:styleId="WW-TableContents">
    <w:name w:val="WW-Table Contents"/>
    <w:basedOn w:val="Pagrindinistekstas"/>
    <w:rsid w:val="00D25B77"/>
    <w:pPr>
      <w:suppressLineNumbers/>
    </w:pPr>
  </w:style>
  <w:style w:type="paragraph" w:customStyle="1" w:styleId="TableHeading">
    <w:name w:val="Table Heading"/>
    <w:basedOn w:val="TableContents"/>
    <w:rsid w:val="00D25B77"/>
    <w:pPr>
      <w:jc w:val="center"/>
    </w:pPr>
    <w:rPr>
      <w:b/>
      <w:bCs/>
      <w:i/>
      <w:iCs/>
    </w:rPr>
  </w:style>
  <w:style w:type="paragraph" w:customStyle="1" w:styleId="WW-TableHeading">
    <w:name w:val="WW-Table Heading"/>
    <w:basedOn w:val="WW-TableContents"/>
    <w:rsid w:val="00D25B77"/>
    <w:pPr>
      <w:jc w:val="center"/>
    </w:pPr>
    <w:rPr>
      <w:b/>
      <w:i/>
    </w:rPr>
  </w:style>
  <w:style w:type="paragraph" w:customStyle="1" w:styleId="Illustration">
    <w:name w:val="Illustration"/>
    <w:basedOn w:val="Antrat"/>
    <w:rsid w:val="00D25B77"/>
  </w:style>
  <w:style w:type="paragraph" w:customStyle="1" w:styleId="WW-Illustration">
    <w:name w:val="WW-Illustration"/>
    <w:basedOn w:val="Caption1"/>
    <w:rsid w:val="00D25B77"/>
  </w:style>
  <w:style w:type="paragraph" w:customStyle="1" w:styleId="Text">
    <w:name w:val="Text"/>
    <w:basedOn w:val="Antrat"/>
    <w:rsid w:val="00D25B77"/>
  </w:style>
  <w:style w:type="paragraph" w:customStyle="1" w:styleId="WW-Text">
    <w:name w:val="WW-Text"/>
    <w:basedOn w:val="Caption1"/>
    <w:rsid w:val="00D25B77"/>
  </w:style>
  <w:style w:type="paragraph" w:customStyle="1" w:styleId="Framecontents">
    <w:name w:val="Frame contents"/>
    <w:basedOn w:val="Pagrindinistekstas"/>
    <w:rsid w:val="00D25B77"/>
  </w:style>
  <w:style w:type="paragraph" w:customStyle="1" w:styleId="WW-Framecontents">
    <w:name w:val="WW-Frame contents"/>
    <w:basedOn w:val="Pagrindinistekstas"/>
    <w:rsid w:val="00D25B77"/>
  </w:style>
  <w:style w:type="paragraph" w:styleId="Adresasantvoko">
    <w:name w:val="envelope address"/>
    <w:basedOn w:val="prastasis"/>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rsid w:val="00D25B77"/>
    <w:pPr>
      <w:suppressLineNumbers/>
      <w:suppressAutoHyphens/>
      <w:adjustRightInd w:val="0"/>
      <w:spacing w:line="360" w:lineRule="atLeast"/>
      <w:ind w:left="283" w:hanging="283"/>
      <w:textAlignment w:val="baseline"/>
    </w:pPr>
    <w:rPr>
      <w:sz w:val="20"/>
      <w:szCs w:val="20"/>
    </w:rPr>
  </w:style>
  <w:style w:type="character" w:customStyle="1" w:styleId="DokumentoinaostekstasDiagrama">
    <w:name w:val="Dokumento išnašos tekstas Diagrama"/>
    <w:link w:val="Dokumentoinaostekstas"/>
    <w:locked/>
    <w:rsid w:val="00D25B77"/>
    <w:rPr>
      <w:rFonts w:cs="Times New Roman"/>
    </w:rPr>
  </w:style>
  <w:style w:type="paragraph" w:customStyle="1" w:styleId="Drawing">
    <w:name w:val="Drawing"/>
    <w:basedOn w:val="Antrat"/>
    <w:rsid w:val="00D25B77"/>
  </w:style>
  <w:style w:type="paragraph" w:customStyle="1" w:styleId="WW-Drawing">
    <w:name w:val="WW-Drawing"/>
    <w:basedOn w:val="Caption1"/>
    <w:rsid w:val="00D25B77"/>
  </w:style>
  <w:style w:type="paragraph" w:styleId="Paantrat">
    <w:name w:val="Subtitle"/>
    <w:basedOn w:val="WW-Heading"/>
    <w:next w:val="Pagrindinistekstas"/>
    <w:link w:val="PaantratDiagrama"/>
    <w:qFormat/>
    <w:rsid w:val="00D25B77"/>
    <w:pPr>
      <w:jc w:val="center"/>
    </w:pPr>
    <w:rPr>
      <w:i/>
      <w:iCs/>
      <w:szCs w:val="28"/>
    </w:rPr>
  </w:style>
  <w:style w:type="character" w:customStyle="1" w:styleId="PaantratDiagrama">
    <w:name w:val="Paantraštė Diagrama"/>
    <w:link w:val="Paantrat"/>
    <w:locked/>
    <w:rsid w:val="00D25B77"/>
    <w:rPr>
      <w:rFonts w:eastAsia="Times New Roman" w:cs="Times New Roman"/>
      <w:i/>
      <w:iCs/>
      <w:sz w:val="28"/>
      <w:szCs w:val="28"/>
    </w:rPr>
  </w:style>
  <w:style w:type="paragraph" w:customStyle="1" w:styleId="WW-BodyText2">
    <w:name w:val="WW-Body Text 2"/>
    <w:basedOn w:val="prastasis"/>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rsid w:val="00D25B77"/>
    <w:pPr>
      <w:suppressAutoHyphens/>
      <w:adjustRightInd w:val="0"/>
      <w:spacing w:line="360" w:lineRule="atLeast"/>
      <w:jc w:val="center"/>
      <w:textAlignment w:val="baseline"/>
    </w:pPr>
    <w:rPr>
      <w:rFonts w:ascii="TimesLT" w:hAnsi="TimesLT"/>
      <w:lang w:val="en-US" w:eastAsia="ar-SA"/>
    </w:rPr>
  </w:style>
  <w:style w:type="paragraph" w:customStyle="1" w:styleId="Linija">
    <w:name w:val="Linija"/>
    <w:basedOn w:val="prastasis"/>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rsid w:val="00D25B77"/>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rsid w:val="00D25B77"/>
    <w:pPr>
      <w:suppressAutoHyphens/>
      <w:adjustRightInd w:val="0"/>
      <w:spacing w:line="360" w:lineRule="atLeast"/>
      <w:ind w:left="5953"/>
      <w:jc w:val="both"/>
      <w:textAlignment w:val="baseline"/>
    </w:pPr>
    <w:rPr>
      <w:rFonts w:ascii="TimesLT" w:hAnsi="TimesLT"/>
      <w:lang w:val="en-US" w:eastAsia="ar-SA"/>
    </w:rPr>
  </w:style>
  <w:style w:type="paragraph" w:customStyle="1" w:styleId="CentrBold">
    <w:name w:val="CentrBold"/>
    <w:rsid w:val="00D25B77"/>
    <w:pPr>
      <w:suppressAutoHyphens/>
      <w:adjustRightInd w:val="0"/>
      <w:spacing w:line="360" w:lineRule="atLeast"/>
      <w:jc w:val="center"/>
      <w:textAlignment w:val="baseline"/>
    </w:pPr>
    <w:rPr>
      <w:rFonts w:ascii="TimesLT" w:hAnsi="TimesLT"/>
      <w:b/>
      <w:caps/>
      <w:lang w:val="en-US" w:eastAsia="ar-SA"/>
    </w:rPr>
  </w:style>
  <w:style w:type="paragraph" w:customStyle="1" w:styleId="WW-BodyText3">
    <w:name w:val="WW-Body Text 3"/>
    <w:basedOn w:val="prastasis"/>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rsid w:val="00D25B77"/>
    <w:pPr>
      <w:suppressAutoHyphens/>
      <w:adjustRightInd w:val="0"/>
      <w:spacing w:line="360" w:lineRule="atLeast"/>
      <w:textAlignment w:val="baseline"/>
    </w:pPr>
    <w:rPr>
      <w:rFonts w:ascii="Tahoma" w:hAnsi="Tahoma" w:cs="Tahoma"/>
      <w:sz w:val="16"/>
      <w:szCs w:val="16"/>
    </w:rPr>
  </w:style>
  <w:style w:type="character" w:customStyle="1" w:styleId="DebesliotekstasDiagrama">
    <w:name w:val="Debesėlio tekstas Diagrama"/>
    <w:link w:val="Debesliotekstas"/>
    <w:locked/>
    <w:rsid w:val="00D25B77"/>
    <w:rPr>
      <w:rFonts w:ascii="Tahoma" w:hAnsi="Tahoma" w:cs="Tahoma"/>
      <w:sz w:val="16"/>
      <w:szCs w:val="16"/>
    </w:rPr>
  </w:style>
  <w:style w:type="paragraph" w:customStyle="1" w:styleId="Table">
    <w:name w:val="Table"/>
    <w:basedOn w:val="prastasis"/>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rsid w:val="00D25B77"/>
    <w:pPr>
      <w:widowControl w:val="0"/>
      <w:spacing w:after="120" w:line="480" w:lineRule="auto"/>
    </w:pPr>
    <w:rPr>
      <w:sz w:val="23"/>
      <w:szCs w:val="20"/>
      <w:lang w:val="en-US"/>
    </w:rPr>
  </w:style>
  <w:style w:type="character" w:customStyle="1" w:styleId="Pagrindinistekstas2Diagrama">
    <w:name w:val="Pagrindinis tekstas 2 Diagrama"/>
    <w:link w:val="Pagrindinistekstas2"/>
    <w:locked/>
    <w:rsid w:val="00D25B77"/>
    <w:rPr>
      <w:rFonts w:cs="Times New Roman"/>
      <w:sz w:val="23"/>
      <w:lang w:val="en-US" w:eastAsia="x-none"/>
    </w:rPr>
  </w:style>
  <w:style w:type="paragraph" w:styleId="Pagrindiniotekstotrauka">
    <w:name w:val="Body Text Indent"/>
    <w:basedOn w:val="prastasis"/>
    <w:link w:val="PagrindiniotekstotraukaDiagrama"/>
    <w:rsid w:val="00D25B77"/>
    <w:pPr>
      <w:widowControl w:val="0"/>
      <w:spacing w:after="120" w:line="270" w:lineRule="atLeast"/>
      <w:ind w:left="283"/>
    </w:pPr>
    <w:rPr>
      <w:sz w:val="23"/>
      <w:szCs w:val="20"/>
      <w:lang w:val="en-US"/>
    </w:rPr>
  </w:style>
  <w:style w:type="character" w:customStyle="1" w:styleId="PagrindiniotekstotraukaDiagrama">
    <w:name w:val="Pagrindinio teksto įtrauka Diagrama"/>
    <w:link w:val="Pagrindiniotekstotrauka"/>
    <w:locked/>
    <w:rsid w:val="00D25B77"/>
    <w:rPr>
      <w:rFonts w:cs="Times New Roman"/>
      <w:sz w:val="23"/>
      <w:lang w:val="en-US" w:eastAsia="x-none"/>
    </w:rPr>
  </w:style>
  <w:style w:type="paragraph" w:customStyle="1" w:styleId="BodyBoldNoSpace">
    <w:name w:val="Body Bold NoSpace"/>
    <w:basedOn w:val="prastasis"/>
    <w:rsid w:val="00D25B77"/>
    <w:pPr>
      <w:widowControl w:val="0"/>
      <w:spacing w:line="270" w:lineRule="atLeast"/>
    </w:pPr>
    <w:rPr>
      <w:b/>
      <w:sz w:val="23"/>
      <w:szCs w:val="20"/>
      <w:lang w:val="en-US"/>
    </w:rPr>
  </w:style>
  <w:style w:type="paragraph" w:customStyle="1" w:styleId="Style1">
    <w:name w:val="Style1"/>
    <w:basedOn w:val="prastasis"/>
    <w:rsid w:val="00D25B77"/>
    <w:pPr>
      <w:widowControl w:val="0"/>
      <w:ind w:firstLine="432"/>
      <w:jc w:val="both"/>
    </w:pPr>
    <w:rPr>
      <w:sz w:val="22"/>
      <w:szCs w:val="20"/>
    </w:rPr>
  </w:style>
  <w:style w:type="paragraph" w:customStyle="1" w:styleId="BodyBold">
    <w:name w:val="Body Bold"/>
    <w:basedOn w:val="Pagrindinistekstas"/>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rsid w:val="00D25B77"/>
    <w:pPr>
      <w:widowControl w:val="0"/>
      <w:spacing w:after="120" w:line="270" w:lineRule="atLeast"/>
    </w:pPr>
    <w:rPr>
      <w:sz w:val="16"/>
      <w:szCs w:val="16"/>
      <w:lang w:val="en-US"/>
    </w:rPr>
  </w:style>
  <w:style w:type="character" w:customStyle="1" w:styleId="Pagrindinistekstas3Diagrama">
    <w:name w:val="Pagrindinis tekstas 3 Diagrama"/>
    <w:link w:val="Pagrindinistekstas3"/>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rsid w:val="00D25B77"/>
    <w:pPr>
      <w:jc w:val="center"/>
    </w:pPr>
    <w:rPr>
      <w:b/>
      <w:bCs/>
      <w:i/>
      <w:iCs/>
    </w:rPr>
  </w:style>
  <w:style w:type="paragraph" w:customStyle="1" w:styleId="MAZAS0">
    <w:name w:val="MAZAS"/>
    <w:rsid w:val="00D25B77"/>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0">
    <w:name w:val="pavadinimas"/>
    <w:basedOn w:val="prastasis"/>
    <w:rsid w:val="00D25B77"/>
    <w:pPr>
      <w:spacing w:before="100" w:beforeAutospacing="1" w:after="100" w:afterAutospacing="1"/>
    </w:pPr>
  </w:style>
  <w:style w:type="character" w:customStyle="1" w:styleId="WW-FootnoteCharacters11111">
    <w:name w:val="WW-Footnote Characters11111"/>
    <w:rsid w:val="00D25B77"/>
    <w:rPr>
      <w:rFonts w:cs="Times New Roman"/>
      <w:sz w:val="20"/>
      <w:vertAlign w:val="superscript"/>
    </w:rPr>
  </w:style>
  <w:style w:type="paragraph" w:customStyle="1" w:styleId="WW-BodyTextIndent31">
    <w:name w:val="WW-Body Text Indent 31"/>
    <w:basedOn w:val="prastasis"/>
    <w:rsid w:val="00D25B77"/>
    <w:pPr>
      <w:widowControl w:val="0"/>
      <w:suppressAutoHyphens/>
      <w:ind w:left="567"/>
    </w:pPr>
    <w:rPr>
      <w:lang w:eastAsia="ar-SA"/>
    </w:rPr>
  </w:style>
  <w:style w:type="paragraph" w:customStyle="1" w:styleId="WW-Heading10">
    <w:name w:val="WW-Heading 10"/>
    <w:basedOn w:val="prastasis"/>
    <w:next w:val="Pagrindinistekstas"/>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rsid w:val="00D25B77"/>
    <w:pPr>
      <w:spacing w:after="0"/>
    </w:pPr>
  </w:style>
  <w:style w:type="paragraph" w:styleId="Sraassuenkleliais">
    <w:name w:val="List Bullet"/>
    <w:basedOn w:val="Pagrindinistekstas"/>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rsid w:val="00D25B77"/>
    <w:pPr>
      <w:spacing w:after="0"/>
    </w:pPr>
  </w:style>
  <w:style w:type="paragraph" w:styleId="Sraotsinys">
    <w:name w:val="List Continue"/>
    <w:basedOn w:val="Sraassunumeriais"/>
    <w:rsid w:val="00D25B77"/>
  </w:style>
  <w:style w:type="paragraph" w:styleId="Sraassunumeriais">
    <w:name w:val="List Number"/>
    <w:basedOn w:val="Pagrindinistekstas"/>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rsid w:val="00D25B77"/>
    <w:pPr>
      <w:ind w:left="851"/>
    </w:pPr>
  </w:style>
  <w:style w:type="paragraph" w:styleId="Sraassunumeriais2">
    <w:name w:val="List Number 2"/>
    <w:basedOn w:val="Sraassunumeriais"/>
    <w:rsid w:val="00D25B77"/>
    <w:pPr>
      <w:numPr>
        <w:ilvl w:val="1"/>
        <w:numId w:val="4"/>
      </w:numPr>
      <w:ind w:left="850" w:hanging="425"/>
    </w:pPr>
  </w:style>
  <w:style w:type="paragraph" w:customStyle="1" w:styleId="ListContinueNoSpace">
    <w:name w:val="List Continue NoSpace"/>
    <w:basedOn w:val="Sraotsinys"/>
    <w:rsid w:val="00D25B77"/>
    <w:pPr>
      <w:spacing w:after="0"/>
    </w:pPr>
  </w:style>
  <w:style w:type="paragraph" w:customStyle="1" w:styleId="ListContinue2NoSpace">
    <w:name w:val="List Continue 2 NoSpace"/>
    <w:basedOn w:val="Sraotsinys2"/>
    <w:rsid w:val="00D25B77"/>
    <w:pPr>
      <w:spacing w:after="0"/>
    </w:pPr>
  </w:style>
  <w:style w:type="paragraph" w:customStyle="1" w:styleId="ListNumberNoSpace">
    <w:name w:val="List Number NoSpace"/>
    <w:basedOn w:val="Sraassunumeriais"/>
    <w:rsid w:val="00D25B77"/>
    <w:pPr>
      <w:spacing w:after="0"/>
    </w:pPr>
  </w:style>
  <w:style w:type="paragraph" w:customStyle="1" w:styleId="ListNumber2NoSpace">
    <w:name w:val="List Number 2 NoSpace"/>
    <w:basedOn w:val="Sraassunumeriais2"/>
    <w:rsid w:val="00D25B77"/>
    <w:pPr>
      <w:spacing w:after="0"/>
    </w:pPr>
  </w:style>
  <w:style w:type="paragraph" w:customStyle="1" w:styleId="ListHanging">
    <w:name w:val="List Hanging"/>
    <w:basedOn w:val="Pagrindinistekstas"/>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D25B77"/>
    <w:pPr>
      <w:spacing w:after="0"/>
    </w:pPr>
  </w:style>
  <w:style w:type="paragraph" w:styleId="Paraas">
    <w:name w:val="Signature"/>
    <w:basedOn w:val="Pagrindinistekstas"/>
    <w:link w:val="ParaasDiagrama"/>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locked/>
    <w:rsid w:val="00D25B77"/>
    <w:rPr>
      <w:rFonts w:cs="Times New Roman"/>
      <w:sz w:val="18"/>
      <w:lang w:val="en-GB" w:eastAsia="en-US"/>
    </w:rPr>
  </w:style>
  <w:style w:type="paragraph" w:customStyle="1" w:styleId="FrontPage1">
    <w:name w:val="FrontPage1"/>
    <w:basedOn w:val="prastasis"/>
    <w:next w:val="Pagrindinistekstas"/>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rsid w:val="00D25B77"/>
  </w:style>
  <w:style w:type="paragraph" w:customStyle="1" w:styleId="FrontPage2">
    <w:name w:val="FrontPage2"/>
    <w:basedOn w:val="FrontPage1"/>
    <w:next w:val="Pagrindinistekstas"/>
    <w:rsid w:val="00D25B77"/>
    <w:pPr>
      <w:spacing w:line="400" w:lineRule="exact"/>
    </w:pPr>
    <w:rPr>
      <w:rFonts w:ascii="TrueHelveticaBlack" w:hAnsi="TrueHelveticaBlack"/>
      <w:sz w:val="36"/>
    </w:rPr>
  </w:style>
  <w:style w:type="paragraph" w:styleId="Sraassuenkleliais3">
    <w:name w:val="List Bullet 3"/>
    <w:basedOn w:val="Sraassuenkleliais2"/>
    <w:rsid w:val="00D25B77"/>
    <w:pPr>
      <w:tabs>
        <w:tab w:val="clear" w:pos="851"/>
        <w:tab w:val="left" w:pos="1276"/>
      </w:tabs>
      <w:ind w:left="1276"/>
    </w:pPr>
  </w:style>
  <w:style w:type="paragraph" w:styleId="Sraotsinys3">
    <w:name w:val="List Continue 3"/>
    <w:basedOn w:val="Sraotsinys2"/>
    <w:rsid w:val="00D25B77"/>
    <w:pPr>
      <w:ind w:left="1276"/>
    </w:pPr>
  </w:style>
  <w:style w:type="paragraph" w:styleId="Sraassunumeriais3">
    <w:name w:val="List Number 3"/>
    <w:basedOn w:val="Sraassunumeriais2"/>
    <w:rsid w:val="00D25B77"/>
    <w:pPr>
      <w:numPr>
        <w:ilvl w:val="2"/>
      </w:numPr>
      <w:tabs>
        <w:tab w:val="num" w:pos="643"/>
        <w:tab w:val="left" w:pos="1276"/>
      </w:tabs>
      <w:ind w:left="1276" w:hanging="360"/>
    </w:pPr>
  </w:style>
  <w:style w:type="paragraph" w:customStyle="1" w:styleId="ListBullet3NoSpace">
    <w:name w:val="List Bullet 3 NoSpace"/>
    <w:basedOn w:val="Sraassuenkleliais3"/>
    <w:rsid w:val="00D25B77"/>
    <w:pPr>
      <w:spacing w:after="0"/>
    </w:pPr>
  </w:style>
  <w:style w:type="paragraph" w:customStyle="1" w:styleId="ListContinue3NoSpace">
    <w:name w:val="List Continue 3 NoSpace"/>
    <w:basedOn w:val="Sraotsinys3"/>
    <w:rsid w:val="00D25B77"/>
    <w:pPr>
      <w:spacing w:after="0"/>
    </w:pPr>
  </w:style>
  <w:style w:type="paragraph" w:customStyle="1" w:styleId="ListNumber3NoSpace">
    <w:name w:val="List Number 3 NoSpace"/>
    <w:rsid w:val="00D25B77"/>
    <w:pPr>
      <w:numPr>
        <w:ilvl w:val="2"/>
        <w:numId w:val="2"/>
      </w:numPr>
      <w:tabs>
        <w:tab w:val="left" w:pos="1276"/>
        <w:tab w:val="num" w:pos="2346"/>
      </w:tabs>
      <w:spacing w:line="270" w:lineRule="atLeast"/>
      <w:ind w:left="1276"/>
    </w:pPr>
    <w:rPr>
      <w:sz w:val="23"/>
      <w:lang w:val="en-GB" w:eastAsia="en-US"/>
    </w:rPr>
  </w:style>
  <w:style w:type="paragraph" w:customStyle="1" w:styleId="ListContinue0">
    <w:name w:val="List Continue 0"/>
    <w:basedOn w:val="Sraotsinys"/>
    <w:rsid w:val="00D25B77"/>
  </w:style>
  <w:style w:type="paragraph" w:customStyle="1" w:styleId="ListContinue0NoSpace">
    <w:name w:val="List Continue 0 NoSpace"/>
    <w:rsid w:val="00D25B77"/>
    <w:pPr>
      <w:spacing w:line="270" w:lineRule="atLeast"/>
    </w:pPr>
    <w:rPr>
      <w:sz w:val="23"/>
      <w:lang w:val="en-GB" w:eastAsia="en-US"/>
    </w:rPr>
  </w:style>
  <w:style w:type="paragraph" w:customStyle="1" w:styleId="CaptionMargin">
    <w:name w:val="Caption Margin"/>
    <w:basedOn w:val="Antrat"/>
    <w:next w:val="Pagrindinistekstas"/>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D25B77"/>
    <w:pPr>
      <w:framePr w:wrap="auto"/>
    </w:pPr>
  </w:style>
  <w:style w:type="paragraph" w:customStyle="1" w:styleId="FrontPageFrame">
    <w:name w:val="FrontPageFrame"/>
    <w:basedOn w:val="prastasis"/>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rsid w:val="00D25B77"/>
    <w:pPr>
      <w:framePr w:wrap="auto"/>
    </w:pPr>
  </w:style>
  <w:style w:type="paragraph" w:customStyle="1" w:styleId="CowiClient">
    <w:name w:val="CowiClient"/>
    <w:basedOn w:val="FrontPage1"/>
    <w:next w:val="Tekstoblokas"/>
    <w:rsid w:val="00D25B77"/>
  </w:style>
  <w:style w:type="paragraph" w:styleId="Tekstoblokas">
    <w:name w:val="Block Text"/>
    <w:basedOn w:val="prastasis"/>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rsid w:val="00D25B77"/>
    <w:pPr>
      <w:spacing w:before="160" w:after="0"/>
    </w:pPr>
    <w:rPr>
      <w:sz w:val="20"/>
    </w:rPr>
  </w:style>
  <w:style w:type="paragraph" w:customStyle="1" w:styleId="ContentsPage">
    <w:name w:val="ContentsPage"/>
    <w:basedOn w:val="prastasis"/>
    <w:next w:val="Pagrindinistekstas"/>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rsid w:val="00D25B77"/>
    <w:pPr>
      <w:pageBreakBefore w:val="0"/>
      <w:spacing w:before="120" w:after="320"/>
    </w:pPr>
  </w:style>
  <w:style w:type="paragraph" w:customStyle="1" w:styleId="Appendix">
    <w:name w:val="Appendix"/>
    <w:basedOn w:val="prastasis"/>
    <w:next w:val="Pagrindinistekstas"/>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szCs w:val="20"/>
      <w:lang w:val="en-GB" w:eastAsia="en-US"/>
    </w:rPr>
  </w:style>
  <w:style w:type="character" w:customStyle="1" w:styleId="Pagrindiniotekstotrauka2Diagrama">
    <w:name w:val="Pagrindinio teksto įtrauka 2 Diagrama"/>
    <w:link w:val="Pagrindiniotekstotrauka2"/>
    <w:locked/>
    <w:rsid w:val="00D25B77"/>
    <w:rPr>
      <w:rFonts w:cs="Times New Roman"/>
      <w:snapToGrid w:val="0"/>
      <w:sz w:val="23"/>
      <w:lang w:val="en-GB" w:eastAsia="en-US"/>
    </w:rPr>
  </w:style>
  <w:style w:type="paragraph" w:customStyle="1" w:styleId="FooterEven">
    <w:name w:val="FooterEven"/>
    <w:basedOn w:val="Porat"/>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D25B77"/>
    <w:rPr>
      <w:rFonts w:ascii="DaneHelveticaNeue" w:hAnsi="DaneHelveticaNeue" w:cs="Times New Roman"/>
      <w:sz w:val="16"/>
    </w:rPr>
  </w:style>
  <w:style w:type="paragraph" w:customStyle="1" w:styleId="gerard">
    <w:name w:val="gerard"/>
    <w:basedOn w:val="Antrat2"/>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rsid w:val="00D25B77"/>
    <w:rPr>
      <w:rFonts w:cs="Times New Roman"/>
    </w:rPr>
  </w:style>
  <w:style w:type="paragraph" w:customStyle="1" w:styleId="WW-Caption">
    <w:name w:val="WW-Caption"/>
    <w:basedOn w:val="prastasis"/>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rsid w:val="00940FCE"/>
    <w:rPr>
      <w:rFonts w:cs="Times New Roman"/>
      <w:sz w:val="16"/>
      <w:szCs w:val="16"/>
    </w:rPr>
  </w:style>
  <w:style w:type="paragraph" w:styleId="Komentarotekstas">
    <w:name w:val="annotation text"/>
    <w:basedOn w:val="prastasis"/>
    <w:link w:val="KomentarotekstasDiagrama"/>
    <w:rsid w:val="00940FCE"/>
    <w:pPr>
      <w:suppressAutoHyphens/>
      <w:adjustRightInd w:val="0"/>
      <w:spacing w:line="360" w:lineRule="atLeast"/>
      <w:textAlignment w:val="baseline"/>
    </w:pPr>
    <w:rPr>
      <w:sz w:val="20"/>
      <w:szCs w:val="20"/>
    </w:rPr>
  </w:style>
  <w:style w:type="character" w:customStyle="1" w:styleId="KomentarotekstasDiagrama">
    <w:name w:val="Komentaro tekstas Diagrama"/>
    <w:link w:val="Komentarotekstas"/>
    <w:locked/>
    <w:rsid w:val="00940FCE"/>
    <w:rPr>
      <w:rFonts w:cs="Times New Roman"/>
    </w:rPr>
  </w:style>
  <w:style w:type="paragraph" w:customStyle="1" w:styleId="Sraopastraipa1">
    <w:name w:val="Sąrašo pastraipa1"/>
    <w:basedOn w:val="prastasis"/>
    <w:rsid w:val="00466027"/>
    <w:pPr>
      <w:ind w:left="720"/>
    </w:pPr>
  </w:style>
  <w:style w:type="paragraph" w:customStyle="1" w:styleId="BodyText2">
    <w:name w:val="Body Text2"/>
    <w:rsid w:val="0028364E"/>
    <w:pPr>
      <w:autoSpaceDE w:val="0"/>
      <w:autoSpaceDN w:val="0"/>
      <w:adjustRightInd w:val="0"/>
      <w:ind w:firstLine="709"/>
      <w:jc w:val="both"/>
    </w:pPr>
    <w:rPr>
      <w:bCs/>
      <w:sz w:val="24"/>
      <w:szCs w:val="24"/>
      <w:lang w:eastAsia="en-US"/>
    </w:rPr>
  </w:style>
  <w:style w:type="paragraph" w:styleId="Komentarotema">
    <w:name w:val="annotation subject"/>
    <w:basedOn w:val="Komentarotekstas"/>
    <w:next w:val="Komentarotekstas"/>
    <w:link w:val="KomentarotemaDiagrama"/>
    <w:rsid w:val="008D5D2C"/>
    <w:pPr>
      <w:suppressAutoHyphens w:val="0"/>
      <w:adjustRightInd/>
      <w:spacing w:line="240" w:lineRule="auto"/>
      <w:textAlignment w:val="auto"/>
    </w:pPr>
    <w:rPr>
      <w:b/>
      <w:bCs/>
    </w:rPr>
  </w:style>
  <w:style w:type="character" w:customStyle="1" w:styleId="KomentarotemaDiagrama">
    <w:name w:val="Komentaro tema Diagrama"/>
    <w:link w:val="Komentarotema"/>
    <w:locked/>
    <w:rsid w:val="008D5D2C"/>
    <w:rPr>
      <w:rFonts w:cs="Times New Roman"/>
      <w:b/>
      <w:bCs/>
    </w:rPr>
  </w:style>
  <w:style w:type="paragraph" w:customStyle="1" w:styleId="BodyText3">
    <w:name w:val="Body Text3"/>
    <w:rsid w:val="006D2CDE"/>
    <w:pPr>
      <w:autoSpaceDE w:val="0"/>
      <w:autoSpaceDN w:val="0"/>
      <w:adjustRightInd w:val="0"/>
      <w:ind w:firstLine="312"/>
      <w:jc w:val="both"/>
    </w:pPr>
    <w:rPr>
      <w:rFonts w:ascii="TimesLT" w:hAnsi="TimesLT"/>
      <w:lang w:val="en-US" w:eastAsia="en-US"/>
    </w:rPr>
  </w:style>
  <w:style w:type="character" w:customStyle="1" w:styleId="Bodytext10">
    <w:name w:val="Body text (10)_"/>
    <w:link w:val="Bodytext100"/>
    <w:locked/>
    <w:rsid w:val="00D21CC9"/>
    <w:rPr>
      <w:spacing w:val="-7"/>
      <w:sz w:val="21"/>
      <w:szCs w:val="21"/>
      <w:shd w:val="clear" w:color="auto" w:fill="FFFFFF"/>
    </w:rPr>
  </w:style>
  <w:style w:type="paragraph" w:customStyle="1" w:styleId="Bodytext100">
    <w:name w:val="Body text (10)"/>
    <w:basedOn w:val="prastasis"/>
    <w:link w:val="Bodytext10"/>
    <w:rsid w:val="00D21CC9"/>
    <w:pPr>
      <w:shd w:val="clear" w:color="auto" w:fill="FFFFFF"/>
      <w:spacing w:line="0" w:lineRule="atLeast"/>
    </w:pPr>
    <w:rPr>
      <w:spacing w:val="-7"/>
      <w:sz w:val="21"/>
      <w:szCs w:val="21"/>
    </w:rPr>
  </w:style>
  <w:style w:type="character" w:customStyle="1" w:styleId="Bodytext0">
    <w:name w:val="Body text_"/>
    <w:link w:val="BodyText4"/>
    <w:rsid w:val="009F5706"/>
    <w:rPr>
      <w:spacing w:val="13"/>
      <w:sz w:val="18"/>
      <w:szCs w:val="18"/>
      <w:shd w:val="clear" w:color="auto" w:fill="FFFFFF"/>
    </w:rPr>
  </w:style>
  <w:style w:type="paragraph" w:customStyle="1" w:styleId="BodyText4">
    <w:name w:val="Body Text4"/>
    <w:basedOn w:val="prastasis"/>
    <w:link w:val="Bodytext0"/>
    <w:rsid w:val="009F5706"/>
    <w:pPr>
      <w:shd w:val="clear" w:color="auto" w:fill="FFFFFF"/>
      <w:spacing w:line="403" w:lineRule="exact"/>
      <w:ind w:hanging="1500"/>
      <w:jc w:val="center"/>
    </w:pPr>
    <w:rPr>
      <w:spacing w:val="13"/>
      <w:sz w:val="18"/>
      <w:szCs w:val="18"/>
    </w:rPr>
  </w:style>
  <w:style w:type="paragraph" w:styleId="Sraopastraipa">
    <w:name w:val="List Paragraph"/>
    <w:basedOn w:val="prastasis"/>
    <w:qFormat/>
    <w:rsid w:val="00C936BE"/>
    <w:pPr>
      <w:ind w:left="720"/>
    </w:pPr>
  </w:style>
  <w:style w:type="character" w:customStyle="1" w:styleId="Bodytext5">
    <w:name w:val="Body text (5)_"/>
    <w:link w:val="Bodytext50"/>
    <w:locked/>
    <w:rsid w:val="00C936BE"/>
    <w:rPr>
      <w:spacing w:val="-1"/>
      <w:sz w:val="16"/>
      <w:szCs w:val="16"/>
      <w:shd w:val="clear" w:color="auto" w:fill="FFFFFF"/>
    </w:rPr>
  </w:style>
  <w:style w:type="paragraph" w:customStyle="1" w:styleId="Bodytext50">
    <w:name w:val="Body text (5)"/>
    <w:basedOn w:val="prastasis"/>
    <w:link w:val="Bodytext5"/>
    <w:rsid w:val="00C936BE"/>
    <w:pPr>
      <w:shd w:val="clear" w:color="auto" w:fill="FFFFFF"/>
      <w:spacing w:line="0" w:lineRule="atLeast"/>
    </w:pPr>
    <w:rPr>
      <w:spacing w:val="-1"/>
      <w:sz w:val="16"/>
      <w:szCs w:val="16"/>
    </w:rPr>
  </w:style>
  <w:style w:type="character" w:customStyle="1" w:styleId="Bodytext40">
    <w:name w:val="Body text (4)_"/>
    <w:link w:val="Bodytext41"/>
    <w:locked/>
    <w:rsid w:val="00C936BE"/>
    <w:rPr>
      <w:spacing w:val="1"/>
      <w:sz w:val="18"/>
      <w:szCs w:val="18"/>
      <w:shd w:val="clear" w:color="auto" w:fill="FFFFFF"/>
    </w:rPr>
  </w:style>
  <w:style w:type="paragraph" w:customStyle="1" w:styleId="Bodytext41">
    <w:name w:val="Body text (4)"/>
    <w:basedOn w:val="prastasis"/>
    <w:link w:val="Bodytext40"/>
    <w:rsid w:val="00C936BE"/>
    <w:pPr>
      <w:shd w:val="clear" w:color="auto" w:fill="FFFFFF"/>
      <w:spacing w:line="0" w:lineRule="atLeast"/>
      <w:ind w:hanging="460"/>
    </w:pPr>
    <w:rPr>
      <w:spacing w:val="1"/>
      <w:sz w:val="18"/>
      <w:szCs w:val="18"/>
    </w:rPr>
  </w:style>
  <w:style w:type="character" w:customStyle="1" w:styleId="Bodytext30">
    <w:name w:val="Body text (3)_"/>
    <w:link w:val="Bodytext31"/>
    <w:rsid w:val="00C936BE"/>
    <w:rPr>
      <w:spacing w:val="12"/>
      <w:sz w:val="14"/>
      <w:szCs w:val="14"/>
      <w:shd w:val="clear" w:color="auto" w:fill="FFFFFF"/>
    </w:rPr>
  </w:style>
  <w:style w:type="paragraph" w:customStyle="1" w:styleId="Bodytext31">
    <w:name w:val="Body text (3)"/>
    <w:basedOn w:val="prastasis"/>
    <w:link w:val="Bodytext30"/>
    <w:rsid w:val="00C936BE"/>
    <w:pPr>
      <w:shd w:val="clear" w:color="auto" w:fill="FFFFFF"/>
      <w:spacing w:after="960" w:line="0" w:lineRule="atLeast"/>
      <w:jc w:val="center"/>
    </w:pPr>
    <w:rPr>
      <w:spacing w:val="12"/>
      <w:sz w:val="14"/>
      <w:szCs w:val="14"/>
    </w:rPr>
  </w:style>
  <w:style w:type="character" w:customStyle="1" w:styleId="Bodytext11">
    <w:name w:val="Body text (11)_"/>
    <w:link w:val="Bodytext110"/>
    <w:rsid w:val="00C936BE"/>
    <w:rPr>
      <w:spacing w:val="4"/>
      <w:sz w:val="21"/>
      <w:szCs w:val="21"/>
      <w:shd w:val="clear" w:color="auto" w:fill="FFFFFF"/>
    </w:rPr>
  </w:style>
  <w:style w:type="paragraph" w:customStyle="1" w:styleId="BodyText17">
    <w:name w:val="Body Text17"/>
    <w:basedOn w:val="prastasis"/>
    <w:rsid w:val="00C936BE"/>
    <w:pPr>
      <w:shd w:val="clear" w:color="auto" w:fill="FFFFFF"/>
      <w:spacing w:line="0" w:lineRule="atLeast"/>
      <w:ind w:hanging="620"/>
    </w:pPr>
    <w:rPr>
      <w:color w:val="000000"/>
      <w:spacing w:val="3"/>
      <w:sz w:val="21"/>
      <w:szCs w:val="21"/>
    </w:rPr>
  </w:style>
  <w:style w:type="paragraph" w:customStyle="1" w:styleId="Bodytext110">
    <w:name w:val="Body text (11)"/>
    <w:basedOn w:val="prastasis"/>
    <w:link w:val="Bodytext11"/>
    <w:rsid w:val="00C936BE"/>
    <w:pPr>
      <w:shd w:val="clear" w:color="auto" w:fill="FFFFFF"/>
      <w:spacing w:before="300" w:after="300" w:line="0" w:lineRule="atLeast"/>
    </w:pPr>
    <w:rPr>
      <w:spacing w:val="4"/>
      <w:sz w:val="21"/>
      <w:szCs w:val="21"/>
    </w:rPr>
  </w:style>
  <w:style w:type="character" w:customStyle="1" w:styleId="Bodytext475ptSmallCaps">
    <w:name w:val="Body text (4) + 7;5 pt;Small Caps"/>
    <w:rsid w:val="00C936BE"/>
    <w:rPr>
      <w:rFonts w:ascii="Times New Roman" w:eastAsia="Times New Roman" w:hAnsi="Times New Roman" w:cs="Times New Roman"/>
      <w:b w:val="0"/>
      <w:bCs w:val="0"/>
      <w:i w:val="0"/>
      <w:iCs w:val="0"/>
      <w:smallCaps/>
      <w:strike w:val="0"/>
      <w:spacing w:val="0"/>
      <w:sz w:val="15"/>
      <w:szCs w:val="15"/>
      <w:shd w:val="clear" w:color="auto" w:fill="FFFFFF"/>
    </w:rPr>
  </w:style>
  <w:style w:type="paragraph" w:styleId="Betarp">
    <w:name w:val="No Spacing"/>
    <w:uiPriority w:val="1"/>
    <w:qFormat/>
    <w:rsid w:val="00A41574"/>
    <w:rPr>
      <w:rFonts w:ascii="Calibri" w:eastAsia="Calibri" w:hAnsi="Calibri"/>
      <w:sz w:val="22"/>
      <w:szCs w:val="22"/>
      <w:lang w:eastAsia="en-US"/>
    </w:rPr>
  </w:style>
  <w:style w:type="paragraph" w:customStyle="1" w:styleId="xl26">
    <w:name w:val="xl26"/>
    <w:basedOn w:val="prastasis"/>
    <w:rsid w:val="00A41574"/>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lang w:val="en-GB" w:eastAsia="en-US"/>
    </w:rPr>
  </w:style>
  <w:style w:type="numbering" w:customStyle="1" w:styleId="Sraonra1">
    <w:name w:val="Sąrašo nėra1"/>
    <w:next w:val="Sraonra"/>
    <w:uiPriority w:val="99"/>
    <w:semiHidden/>
    <w:unhideWhenUsed/>
    <w:rsid w:val="001604DE"/>
  </w:style>
  <w:style w:type="character" w:styleId="Vietosrezervavimoenklotekstas">
    <w:name w:val="Placeholder Text"/>
    <w:rsid w:val="001604DE"/>
    <w:rPr>
      <w:color w:val="808080"/>
    </w:rPr>
  </w:style>
  <w:style w:type="paragraph" w:customStyle="1" w:styleId="LLPTekstas">
    <w:name w:val="LLPTekstas"/>
    <w:basedOn w:val="prastasis"/>
    <w:rsid w:val="001604DE"/>
    <w:pPr>
      <w:ind w:firstLine="567"/>
      <w:jc w:val="both"/>
    </w:pPr>
    <w:rPr>
      <w:szCs w:val="20"/>
      <w:lang w:eastAsia="en-US"/>
    </w:rPr>
  </w:style>
  <w:style w:type="paragraph" w:customStyle="1" w:styleId="Pagrindinistekstas1">
    <w:name w:val="Pagrindinis tekstas1"/>
    <w:rsid w:val="001604DE"/>
    <w:pPr>
      <w:suppressAutoHyphens/>
      <w:autoSpaceDE w:val="0"/>
      <w:adjustRightInd w:val="0"/>
      <w:spacing w:line="360" w:lineRule="atLeast"/>
      <w:ind w:firstLine="312"/>
      <w:jc w:val="both"/>
      <w:textAlignment w:val="baseline"/>
    </w:pPr>
    <w:rPr>
      <w:rFonts w:ascii="TimesLT" w:hAnsi="TimesLT"/>
      <w:lang w:val="en-US" w:eastAsia="ar-SA"/>
    </w:rPr>
  </w:style>
  <w:style w:type="table" w:customStyle="1" w:styleId="Lentelstinklelis1">
    <w:name w:val="Lentelės tinklelis1"/>
    <w:basedOn w:val="prastojilentel"/>
    <w:next w:val="Lentelstinklelis"/>
    <w:rsid w:val="001604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CTekstas">
    <w:name w:val="LLCTekstas"/>
    <w:rsid w:val="001604DE"/>
  </w:style>
  <w:style w:type="paragraph" w:customStyle="1" w:styleId="LLPPavadinimas">
    <w:name w:val="LLPPavadinimas"/>
    <w:basedOn w:val="LLPTekstas"/>
    <w:rsid w:val="001604DE"/>
    <w:pPr>
      <w:ind w:firstLine="0"/>
      <w:jc w:val="center"/>
    </w:pPr>
    <w:rPr>
      <w:b/>
    </w:rPr>
  </w:style>
  <w:style w:type="character" w:customStyle="1" w:styleId="apple-converted-space">
    <w:name w:val="apple-converted-space"/>
    <w:rsid w:val="001604DE"/>
  </w:style>
  <w:style w:type="paragraph" w:customStyle="1" w:styleId="normal1">
    <w:name w:val="normal1"/>
    <w:basedOn w:val="prastasis"/>
    <w:rsid w:val="001604DE"/>
    <w:pPr>
      <w:suppressAutoHyphens/>
      <w:overflowPunct w:val="0"/>
      <w:autoSpaceDE w:val="0"/>
      <w:spacing w:before="120" w:after="120"/>
      <w:jc w:val="both"/>
      <w:textAlignment w:val="baseline"/>
    </w:pPr>
    <w:rPr>
      <w:rFonts w:ascii="TimesLT" w:hAnsi="TimesLT"/>
      <w:sz w:val="22"/>
      <w:szCs w:val="20"/>
      <w:lang w:val="en-US" w:eastAsia="ar-SA"/>
    </w:rPr>
  </w:style>
  <w:style w:type="paragraph" w:customStyle="1" w:styleId="Hipersaitas1">
    <w:name w:val="Hipersaitas1"/>
    <w:basedOn w:val="prastasis"/>
    <w:rsid w:val="001604DE"/>
    <w:pPr>
      <w:spacing w:before="100" w:beforeAutospacing="1" w:after="100" w:afterAutospacing="1"/>
      <w:jc w:val="center"/>
    </w:pPr>
  </w:style>
  <w:style w:type="character" w:customStyle="1" w:styleId="FootnoteCharacters">
    <w:name w:val="Footnote Characters"/>
    <w:rsid w:val="001604DE"/>
    <w:rPr>
      <w:vertAlign w:val="superscript"/>
    </w:rPr>
  </w:style>
  <w:style w:type="paragraph" w:styleId="Dokumentostruktra">
    <w:name w:val="Document Map"/>
    <w:basedOn w:val="prastasis"/>
    <w:link w:val="DokumentostruktraDiagrama"/>
    <w:locked/>
    <w:rsid w:val="001604DE"/>
    <w:pPr>
      <w:suppressAutoHyphens/>
      <w:adjustRightInd w:val="0"/>
      <w:spacing w:line="360" w:lineRule="atLeast"/>
      <w:jc w:val="center"/>
      <w:textAlignment w:val="baseline"/>
    </w:pPr>
    <w:rPr>
      <w:rFonts w:ascii="Tahoma" w:hAnsi="Tahoma" w:cs="Tahoma"/>
      <w:sz w:val="16"/>
      <w:szCs w:val="16"/>
      <w:lang w:eastAsia="en-US"/>
    </w:rPr>
  </w:style>
  <w:style w:type="character" w:customStyle="1" w:styleId="DokumentostruktraDiagrama">
    <w:name w:val="Dokumento struktūra Diagrama"/>
    <w:link w:val="Dokumentostruktra"/>
    <w:rsid w:val="001604DE"/>
    <w:rPr>
      <w:rFonts w:ascii="Tahoma" w:hAnsi="Tahoma" w:cs="Tahoma"/>
      <w:sz w:val="16"/>
      <w:szCs w:val="16"/>
      <w:lang w:eastAsia="en-US"/>
    </w:rPr>
  </w:style>
  <w:style w:type="paragraph" w:customStyle="1" w:styleId="LLPPunktoRedakcija">
    <w:name w:val="LLPPunktoRedakcija"/>
    <w:basedOn w:val="LLPTekstas"/>
    <w:rsid w:val="001604DE"/>
    <w:pPr>
      <w:tabs>
        <w:tab w:val="left" w:pos="992"/>
      </w:tabs>
      <w:ind w:left="992" w:hanging="425"/>
    </w:pPr>
  </w:style>
  <w:style w:type="character" w:customStyle="1" w:styleId="LLCRedakcija">
    <w:name w:val="LLCRedakcija"/>
    <w:rsid w:val="001604DE"/>
    <w:rPr>
      <w:i/>
    </w:rPr>
  </w:style>
  <w:style w:type="paragraph" w:customStyle="1" w:styleId="Pagrindinistekstas11">
    <w:name w:val="Pagrindinis tekstas11"/>
    <w:basedOn w:val="prastasis"/>
    <w:rsid w:val="001604DE"/>
    <w:pPr>
      <w:suppressAutoHyphens/>
      <w:autoSpaceDE w:val="0"/>
      <w:autoSpaceDN w:val="0"/>
      <w:adjustRightInd w:val="0"/>
      <w:spacing w:line="298" w:lineRule="auto"/>
      <w:ind w:firstLine="312"/>
      <w:jc w:val="both"/>
      <w:textAlignment w:val="center"/>
    </w:pPr>
    <w:rPr>
      <w:color w:val="000000"/>
      <w:sz w:val="20"/>
      <w:szCs w:val="20"/>
      <w:lang w:eastAsia="en-US"/>
    </w:rPr>
  </w:style>
  <w:style w:type="character" w:customStyle="1" w:styleId="CharChar1">
    <w:name w:val="Char Char1"/>
    <w:rsid w:val="001604DE"/>
    <w:rPr>
      <w:rFonts w:cs="Times New Roman"/>
    </w:rPr>
  </w:style>
  <w:style w:type="character" w:customStyle="1" w:styleId="fontstyle01">
    <w:name w:val="fontstyle01"/>
    <w:rsid w:val="001604DE"/>
    <w:rPr>
      <w:rFonts w:ascii="Times New Roman" w:hAnsi="Times New Roman" w:cs="Times New Roman" w:hint="default"/>
      <w:b w:val="0"/>
      <w:bCs w:val="0"/>
      <w:i w:val="0"/>
      <w:iCs w:val="0"/>
      <w:color w:val="000000"/>
      <w:sz w:val="22"/>
      <w:szCs w:val="22"/>
    </w:rPr>
  </w:style>
  <w:style w:type="numbering" w:customStyle="1" w:styleId="Sraonra2">
    <w:name w:val="Sąrašo nėra2"/>
    <w:next w:val="Sraonra"/>
    <w:uiPriority w:val="99"/>
    <w:semiHidden/>
    <w:unhideWhenUsed/>
    <w:rsid w:val="00124CC9"/>
  </w:style>
  <w:style w:type="table" w:customStyle="1" w:styleId="Lentelstinklelis2">
    <w:name w:val="Lentelės tinklelis2"/>
    <w:basedOn w:val="prastojilentel"/>
    <w:next w:val="Lentelstinklelis"/>
    <w:rsid w:val="00124C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3">
    <w:name w:val="Lentelės tinklelis3"/>
    <w:basedOn w:val="prastojilentel"/>
    <w:next w:val="Lentelstinklelis"/>
    <w:rsid w:val="00AC2D63"/>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AC2D63"/>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
    <w:name w:val="Sąrašo nėra3"/>
    <w:next w:val="Sraonra"/>
    <w:uiPriority w:val="99"/>
    <w:semiHidden/>
    <w:unhideWhenUsed/>
    <w:rsid w:val="009F4A49"/>
  </w:style>
  <w:style w:type="numbering" w:customStyle="1" w:styleId="Sraonra11">
    <w:name w:val="Sąrašo nėra11"/>
    <w:next w:val="Sraonra"/>
    <w:uiPriority w:val="99"/>
    <w:semiHidden/>
    <w:unhideWhenUsed/>
    <w:rsid w:val="009F4A49"/>
  </w:style>
  <w:style w:type="paragraph" w:customStyle="1" w:styleId="Statja">
    <w:name w:val="Statja"/>
    <w:basedOn w:val="prastasis"/>
    <w:rsid w:val="009F4A49"/>
    <w:pPr>
      <w:tabs>
        <w:tab w:val="left" w:pos="1304"/>
        <w:tab w:val="left" w:pos="1457"/>
        <w:tab w:val="left" w:pos="1604"/>
        <w:tab w:val="left" w:pos="1757"/>
      </w:tabs>
      <w:spacing w:before="113"/>
      <w:ind w:left="312"/>
    </w:pPr>
    <w:rPr>
      <w:rFonts w:ascii="TimesLT" w:hAnsi="TimesLT"/>
      <w:b/>
      <w:snapToGrid w:val="0"/>
      <w:sz w:val="20"/>
      <w:szCs w:val="20"/>
      <w:lang w:val="en-US" w:eastAsia="en-US"/>
    </w:rPr>
  </w:style>
  <w:style w:type="table" w:customStyle="1" w:styleId="Lentelstinklelis5">
    <w:name w:val="Lentelės tinklelis5"/>
    <w:basedOn w:val="prastojilentel"/>
    <w:next w:val="Lentelstinklelis"/>
    <w:uiPriority w:val="39"/>
    <w:rsid w:val="009F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9F4A49"/>
    <w:rPr>
      <w:rFonts w:ascii="TimesLT" w:hAnsi="TimesLT"/>
      <w:lang w:val="en-US" w:eastAsia="en-US"/>
    </w:rPr>
  </w:style>
  <w:style w:type="paragraph" w:customStyle="1" w:styleId="AAtsakymas">
    <w:name w:val="AAtsakymas"/>
    <w:basedOn w:val="prastasis"/>
    <w:rsid w:val="009F4A49"/>
    <w:pPr>
      <w:spacing w:before="60"/>
      <w:jc w:val="both"/>
    </w:pPr>
    <w:rPr>
      <w:snapToGrid w:val="0"/>
      <w:szCs w:val="20"/>
      <w:lang w:eastAsia="en-US"/>
    </w:rPr>
  </w:style>
  <w:style w:type="paragraph" w:customStyle="1" w:styleId="ListParagraph1">
    <w:name w:val="List Paragraph1"/>
    <w:basedOn w:val="prastasis"/>
    <w:rsid w:val="009F4A49"/>
    <w:pPr>
      <w:spacing w:before="60"/>
      <w:ind w:left="720"/>
    </w:pPr>
  </w:style>
  <w:style w:type="paragraph" w:customStyle="1" w:styleId="NoParagraphStyle">
    <w:name w:val="[No Paragraph Style]"/>
    <w:rsid w:val="009F4A49"/>
    <w:pPr>
      <w:autoSpaceDE w:val="0"/>
      <w:autoSpaceDN w:val="0"/>
      <w:adjustRightInd w:val="0"/>
      <w:spacing w:before="60" w:line="288" w:lineRule="auto"/>
    </w:pPr>
    <w:rPr>
      <w:rFonts w:ascii="Times Roman" w:hAnsi="Times Roman" w:cs="Times Roman"/>
      <w:color w:val="000000"/>
      <w:sz w:val="24"/>
      <w:szCs w:val="24"/>
      <w:lang w:val="en-US" w:eastAsia="en-US"/>
    </w:rPr>
  </w:style>
  <w:style w:type="paragraph" w:customStyle="1" w:styleId="BasicParagraph">
    <w:name w:val="[Basic Paragraph]"/>
    <w:basedOn w:val="NoParagraphStyle"/>
    <w:rsid w:val="009F4A49"/>
    <w:pPr>
      <w:suppressAutoHyphens/>
    </w:pPr>
    <w:rPr>
      <w:rFonts w:ascii="Times New Roman" w:hAnsi="Times New Roman" w:cs="Times New Roman"/>
      <w:lang w:val="lt-LT"/>
    </w:rPr>
  </w:style>
  <w:style w:type="character" w:customStyle="1" w:styleId="FootnoteTextChar1">
    <w:name w:val="Footnote Text Char1"/>
    <w:locked/>
    <w:rsid w:val="009F4A49"/>
    <w:rPr>
      <w:rFonts w:ascii="Roman PS" w:hAnsi="Roman PS"/>
      <w:lang w:val="en-US"/>
    </w:rPr>
  </w:style>
  <w:style w:type="table" w:customStyle="1" w:styleId="Lentelstinklelis11">
    <w:name w:val="Lentelės tinklelis11"/>
    <w:basedOn w:val="prastojilentel"/>
    <w:next w:val="Lentelstinklelis"/>
    <w:uiPriority w:val="39"/>
    <w:rsid w:val="009F4A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rsid w:val="009F4A49"/>
    <w:rPr>
      <w:sz w:val="24"/>
      <w:lang w:eastAsia="en-US"/>
    </w:rPr>
  </w:style>
  <w:style w:type="character" w:customStyle="1" w:styleId="TskChar">
    <w:name w:val="T + sk Char"/>
    <w:link w:val="Tsk"/>
    <w:locked/>
    <w:rsid w:val="009F4A49"/>
    <w:rPr>
      <w:sz w:val="24"/>
      <w:szCs w:val="24"/>
      <w:lang w:eastAsia="uk-UA"/>
    </w:rPr>
  </w:style>
  <w:style w:type="paragraph" w:customStyle="1" w:styleId="Tsk">
    <w:name w:val="T + sk"/>
    <w:basedOn w:val="prastasis"/>
    <w:link w:val="TskChar"/>
    <w:qFormat/>
    <w:rsid w:val="009F4A49"/>
    <w:pPr>
      <w:numPr>
        <w:ilvl w:val="1"/>
        <w:numId w:val="6"/>
      </w:numPr>
      <w:jc w:val="both"/>
    </w:pPr>
    <w:rPr>
      <w:lang w:eastAsia="uk-UA"/>
    </w:rPr>
  </w:style>
  <w:style w:type="character" w:customStyle="1" w:styleId="PaveikslasChar">
    <w:name w:val="Paveikslas Char"/>
    <w:link w:val="Paveikslas"/>
    <w:locked/>
    <w:rsid w:val="009F4A49"/>
    <w:rPr>
      <w:b/>
      <w:color w:val="009999"/>
      <w:sz w:val="24"/>
      <w:szCs w:val="24"/>
      <w:lang w:eastAsia="uk-UA"/>
    </w:rPr>
  </w:style>
  <w:style w:type="paragraph" w:customStyle="1" w:styleId="Paveikslas">
    <w:name w:val="Paveikslas"/>
    <w:basedOn w:val="Sraopastraipa"/>
    <w:link w:val="PaveikslasChar"/>
    <w:qFormat/>
    <w:rsid w:val="009F4A49"/>
    <w:pPr>
      <w:numPr>
        <w:numId w:val="7"/>
      </w:numPr>
      <w:tabs>
        <w:tab w:val="left" w:pos="709"/>
      </w:tabs>
      <w:ind w:left="1701" w:hanging="1341"/>
      <w:contextualSpacing/>
    </w:pPr>
    <w:rPr>
      <w:b/>
      <w:color w:val="009999"/>
      <w:lang w:eastAsia="uk-UA"/>
    </w:rPr>
  </w:style>
  <w:style w:type="character" w:styleId="Emfaz">
    <w:name w:val="Emphasis"/>
    <w:qFormat/>
    <w:locked/>
    <w:rsid w:val="009F4A49"/>
    <w:rPr>
      <w:i/>
      <w:iCs/>
    </w:rPr>
  </w:style>
  <w:style w:type="paragraph" w:customStyle="1" w:styleId="tekstas">
    <w:name w:val="tekstas"/>
    <w:basedOn w:val="Tekstoblokas"/>
    <w:rsid w:val="009F4A49"/>
    <w:pPr>
      <w:spacing w:line="240" w:lineRule="auto"/>
      <w:ind w:left="0" w:right="-1" w:firstLine="709"/>
      <w:jc w:val="both"/>
    </w:pPr>
    <w:rPr>
      <w:rFonts w:eastAsia="Calibri"/>
      <w:sz w:val="24"/>
      <w:lang w:val="lt-LT"/>
    </w:rPr>
  </w:style>
  <w:style w:type="paragraph" w:customStyle="1" w:styleId="Paprastapastraipa">
    <w:name w:val="Paprasta pastraipa"/>
    <w:basedOn w:val="prastasis"/>
    <w:link w:val="PaprastapastraipaChar"/>
    <w:qFormat/>
    <w:rsid w:val="009F4A49"/>
    <w:pPr>
      <w:tabs>
        <w:tab w:val="left" w:pos="284"/>
        <w:tab w:val="left" w:pos="993"/>
      </w:tabs>
      <w:ind w:left="450"/>
      <w:jc w:val="both"/>
    </w:pPr>
    <w:rPr>
      <w:b/>
      <w:lang w:val="uk-UA" w:eastAsia="uk-UA"/>
    </w:rPr>
  </w:style>
  <w:style w:type="character" w:customStyle="1" w:styleId="PaprastapastraipaChar">
    <w:name w:val="Paprasta pastraipa Char"/>
    <w:link w:val="Paprastapastraipa"/>
    <w:rsid w:val="009F4A49"/>
    <w:rPr>
      <w:b/>
      <w:sz w:val="24"/>
      <w:szCs w:val="24"/>
      <w:lang w:val="uk-UA" w:eastAsia="uk-UA"/>
    </w:rPr>
  </w:style>
  <w:style w:type="paragraph" w:customStyle="1" w:styleId="msonormal0">
    <w:name w:val="msonormal"/>
    <w:basedOn w:val="prastasis"/>
    <w:rsid w:val="009F4A49"/>
    <w:pPr>
      <w:spacing w:before="100" w:beforeAutospacing="1" w:after="100" w:afterAutospacing="1"/>
    </w:pPr>
    <w:rPr>
      <w:lang w:val="en-US" w:eastAsia="en-US"/>
    </w:rPr>
  </w:style>
  <w:style w:type="paragraph" w:customStyle="1" w:styleId="font5">
    <w:name w:val="font5"/>
    <w:basedOn w:val="prastasis"/>
    <w:rsid w:val="009F4A49"/>
    <w:pPr>
      <w:spacing w:before="100" w:beforeAutospacing="1" w:after="100" w:afterAutospacing="1"/>
    </w:pPr>
    <w:rPr>
      <w:color w:val="000000"/>
      <w:sz w:val="20"/>
      <w:szCs w:val="20"/>
      <w:lang w:val="en-US" w:eastAsia="en-US"/>
    </w:rPr>
  </w:style>
  <w:style w:type="paragraph" w:customStyle="1" w:styleId="font6">
    <w:name w:val="font6"/>
    <w:basedOn w:val="prastasis"/>
    <w:rsid w:val="009F4A49"/>
    <w:pPr>
      <w:spacing w:before="100" w:beforeAutospacing="1" w:after="100" w:afterAutospacing="1"/>
    </w:pPr>
    <w:rPr>
      <w:color w:val="000000"/>
      <w:sz w:val="20"/>
      <w:szCs w:val="20"/>
      <w:lang w:val="en-US" w:eastAsia="en-US"/>
    </w:rPr>
  </w:style>
  <w:style w:type="paragraph" w:customStyle="1" w:styleId="xl65">
    <w:name w:val="xl65"/>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6">
    <w:name w:val="xl66"/>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7">
    <w:name w:val="xl67"/>
    <w:basedOn w:val="prastasis"/>
    <w:rsid w:val="009F4A4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8">
    <w:name w:val="xl68"/>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9">
    <w:name w:val="xl69"/>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0">
    <w:name w:val="xl70"/>
    <w:basedOn w:val="prastasis"/>
    <w:rsid w:val="009F4A4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71">
    <w:name w:val="xl71"/>
    <w:basedOn w:val="prastasis"/>
    <w:rsid w:val="009F4A4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2">
    <w:name w:val="xl72"/>
    <w:basedOn w:val="prastasis"/>
    <w:rsid w:val="009F4A49"/>
    <w:pPr>
      <w:pBdr>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3">
    <w:name w:val="xl73"/>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4">
    <w:name w:val="xl74"/>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5">
    <w:name w:val="xl75"/>
    <w:basedOn w:val="prastasis"/>
    <w:rsid w:val="009F4A49"/>
    <w:pPr>
      <w:pBdr>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76">
    <w:name w:val="xl76"/>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lang w:val="en-US" w:eastAsia="en-US"/>
    </w:rPr>
  </w:style>
  <w:style w:type="paragraph" w:customStyle="1" w:styleId="xl77">
    <w:name w:val="xl77"/>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8">
    <w:name w:val="xl78"/>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79">
    <w:name w:val="xl79"/>
    <w:basedOn w:val="prastasis"/>
    <w:rsid w:val="009F4A49"/>
    <w:pPr>
      <w:pBdr>
        <w:top w:val="single" w:sz="4" w:space="0" w:color="auto"/>
        <w:left w:val="single" w:sz="4" w:space="0" w:color="auto"/>
      </w:pBdr>
      <w:spacing w:before="100" w:beforeAutospacing="1" w:after="100" w:afterAutospacing="1"/>
      <w:jc w:val="center"/>
      <w:textAlignment w:val="top"/>
    </w:pPr>
    <w:rPr>
      <w:sz w:val="20"/>
      <w:szCs w:val="20"/>
      <w:lang w:val="en-US" w:eastAsia="en-US"/>
    </w:rPr>
  </w:style>
  <w:style w:type="paragraph" w:customStyle="1" w:styleId="xl80">
    <w:name w:val="xl80"/>
    <w:basedOn w:val="prastasis"/>
    <w:rsid w:val="009F4A49"/>
    <w:pPr>
      <w:pBdr>
        <w:left w:val="single" w:sz="4" w:space="0" w:color="auto"/>
        <w:bottom w:val="single" w:sz="4" w:space="0" w:color="auto"/>
      </w:pBdr>
      <w:spacing w:before="100" w:beforeAutospacing="1" w:after="100" w:afterAutospacing="1"/>
      <w:jc w:val="center"/>
      <w:textAlignment w:val="top"/>
    </w:pPr>
    <w:rPr>
      <w:sz w:val="20"/>
      <w:szCs w:val="20"/>
      <w:lang w:val="en-US" w:eastAsia="en-US"/>
    </w:rPr>
  </w:style>
  <w:style w:type="paragraph" w:customStyle="1" w:styleId="xl81">
    <w:name w:val="xl81"/>
    <w:basedOn w:val="prastasis"/>
    <w:rsid w:val="009F4A4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20"/>
      <w:szCs w:val="20"/>
      <w:lang w:val="en-US" w:eastAsia="en-US"/>
    </w:rPr>
  </w:style>
  <w:style w:type="paragraph" w:customStyle="1" w:styleId="xl82">
    <w:name w:val="xl82"/>
    <w:basedOn w:val="prastasis"/>
    <w:rsid w:val="009F4A49"/>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sz w:val="20"/>
      <w:szCs w:val="20"/>
      <w:lang w:val="en-US" w:eastAsia="en-US"/>
    </w:rPr>
  </w:style>
  <w:style w:type="paragraph" w:customStyle="1" w:styleId="xl83">
    <w:name w:val="xl83"/>
    <w:basedOn w:val="prastasis"/>
    <w:rsid w:val="009F4A49"/>
    <w:pPr>
      <w:pBdr>
        <w:left w:val="single" w:sz="4" w:space="0" w:color="auto"/>
        <w:right w:val="single" w:sz="4" w:space="0" w:color="auto"/>
      </w:pBdr>
      <w:shd w:val="clear" w:color="000000" w:fill="E7E6E6"/>
      <w:spacing w:before="100" w:beforeAutospacing="1" w:after="100" w:afterAutospacing="1"/>
      <w:jc w:val="center"/>
      <w:textAlignment w:val="center"/>
    </w:pPr>
    <w:rPr>
      <w:sz w:val="20"/>
      <w:szCs w:val="20"/>
      <w:lang w:val="en-US" w:eastAsia="en-US"/>
    </w:rPr>
  </w:style>
  <w:style w:type="paragraph" w:customStyle="1" w:styleId="xl84">
    <w:name w:val="xl84"/>
    <w:basedOn w:val="prastasis"/>
    <w:rsid w:val="009F4A49"/>
    <w:pPr>
      <w:pBdr>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20"/>
      <w:szCs w:val="20"/>
      <w:lang w:val="en-US" w:eastAsia="en-US"/>
    </w:rPr>
  </w:style>
  <w:style w:type="paragraph" w:customStyle="1" w:styleId="xl85">
    <w:name w:val="xl85"/>
    <w:basedOn w:val="prastasis"/>
    <w:rsid w:val="009F4A4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prastasis"/>
    <w:rsid w:val="009F4A4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font7">
    <w:name w:val="font7"/>
    <w:basedOn w:val="prastasis"/>
    <w:rsid w:val="009F4A49"/>
    <w:pPr>
      <w:spacing w:before="100" w:beforeAutospacing="1" w:after="100" w:afterAutospacing="1"/>
    </w:pPr>
    <w:rPr>
      <w:b/>
      <w:bCs/>
      <w:color w:val="000000"/>
      <w:sz w:val="20"/>
      <w:szCs w:val="20"/>
      <w:lang w:val="en-US" w:eastAsia="en-US"/>
    </w:rPr>
  </w:style>
  <w:style w:type="paragraph" w:customStyle="1" w:styleId="xl87">
    <w:name w:val="xl87"/>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88">
    <w:name w:val="xl88"/>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89">
    <w:name w:val="xl89"/>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0">
    <w:name w:val="xl90"/>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91">
    <w:name w:val="xl91"/>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92">
    <w:name w:val="xl92"/>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3">
    <w:name w:val="xl93"/>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4">
    <w:name w:val="xl94"/>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en-US" w:eastAsia="en-US"/>
    </w:rPr>
  </w:style>
  <w:style w:type="paragraph" w:customStyle="1" w:styleId="xl95">
    <w:name w:val="xl95"/>
    <w:basedOn w:val="prastasis"/>
    <w:rsid w:val="009F4A49"/>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96">
    <w:name w:val="xl96"/>
    <w:basedOn w:val="prastasis"/>
    <w:rsid w:val="009F4A4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97">
    <w:name w:val="xl97"/>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8">
    <w:name w:val="xl98"/>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99">
    <w:name w:val="xl99"/>
    <w:basedOn w:val="prastasis"/>
    <w:rsid w:val="009F4A49"/>
    <w:pPr>
      <w:pBdr>
        <w:left w:val="single" w:sz="4" w:space="0" w:color="auto"/>
        <w:right w:val="single" w:sz="4" w:space="0" w:color="auto"/>
      </w:pBdr>
      <w:spacing w:before="100" w:beforeAutospacing="1" w:after="100" w:afterAutospacing="1"/>
      <w:jc w:val="center"/>
      <w:textAlignment w:val="top"/>
    </w:pPr>
    <w:rPr>
      <w:sz w:val="20"/>
      <w:szCs w:val="20"/>
      <w:lang w:val="en-US" w:eastAsia="en-US"/>
    </w:rPr>
  </w:style>
  <w:style w:type="paragraph" w:customStyle="1" w:styleId="xl100">
    <w:name w:val="xl100"/>
    <w:basedOn w:val="prastasis"/>
    <w:rsid w:val="009F4A49"/>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1">
    <w:name w:val="xl101"/>
    <w:basedOn w:val="prastasis"/>
    <w:rsid w:val="009F4A4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2">
    <w:name w:val="xl102"/>
    <w:basedOn w:val="prastasis"/>
    <w:rsid w:val="009F4A49"/>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3">
    <w:name w:val="xl103"/>
    <w:basedOn w:val="prastasis"/>
    <w:rsid w:val="009F4A49"/>
    <w:pPr>
      <w:pBdr>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4">
    <w:name w:val="xl104"/>
    <w:basedOn w:val="prastasis"/>
    <w:rsid w:val="009F4A4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5">
    <w:name w:val="xl105"/>
    <w:basedOn w:val="prastasis"/>
    <w:rsid w:val="009F4A49"/>
    <w:pPr>
      <w:pBdr>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06">
    <w:name w:val="xl106"/>
    <w:basedOn w:val="prastasis"/>
    <w:rsid w:val="009F4A4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sz w:val="20"/>
      <w:szCs w:val="20"/>
      <w:lang w:val="en-US" w:eastAsia="en-US"/>
    </w:rPr>
  </w:style>
  <w:style w:type="paragraph" w:customStyle="1" w:styleId="xl107">
    <w:name w:val="xl107"/>
    <w:basedOn w:val="prastasis"/>
    <w:rsid w:val="009F4A4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sz w:val="20"/>
      <w:szCs w:val="20"/>
      <w:lang w:val="en-US" w:eastAsia="en-US"/>
    </w:rPr>
  </w:style>
  <w:style w:type="paragraph" w:customStyle="1" w:styleId="xl108">
    <w:name w:val="xl108"/>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lang w:val="en-US" w:eastAsia="en-US"/>
    </w:rPr>
  </w:style>
  <w:style w:type="paragraph" w:customStyle="1" w:styleId="xl109">
    <w:name w:val="xl109"/>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en-US" w:eastAsia="en-US"/>
    </w:rPr>
  </w:style>
  <w:style w:type="paragraph" w:customStyle="1" w:styleId="xl110">
    <w:name w:val="xl110"/>
    <w:basedOn w:val="prastasis"/>
    <w:rsid w:val="009F4A49"/>
    <w:pPr>
      <w:pBdr>
        <w:top w:val="single" w:sz="4" w:space="0" w:color="auto"/>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11">
    <w:name w:val="xl111"/>
    <w:basedOn w:val="prastasis"/>
    <w:rsid w:val="009F4A49"/>
    <w:pPr>
      <w:pBdr>
        <w:left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12">
    <w:name w:val="xl112"/>
    <w:basedOn w:val="prastasis"/>
    <w:rsid w:val="009F4A49"/>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13">
    <w:name w:val="xl113"/>
    <w:basedOn w:val="prastasis"/>
    <w:rsid w:val="009F4A4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top"/>
    </w:pPr>
    <w:rPr>
      <w:sz w:val="20"/>
      <w:szCs w:val="20"/>
      <w:lang w:val="en-US" w:eastAsia="en-US"/>
    </w:rPr>
  </w:style>
  <w:style w:type="paragraph" w:customStyle="1" w:styleId="xl114">
    <w:name w:val="xl114"/>
    <w:basedOn w:val="prastasis"/>
    <w:rsid w:val="009F4A49"/>
    <w:pPr>
      <w:pBdr>
        <w:top w:val="single" w:sz="4" w:space="0" w:color="auto"/>
        <w:left w:val="single" w:sz="4" w:space="0" w:color="auto"/>
        <w:bottom w:val="single" w:sz="4" w:space="0" w:color="auto"/>
      </w:pBdr>
      <w:shd w:val="clear" w:color="000000" w:fill="E7E6E6"/>
      <w:spacing w:before="100" w:beforeAutospacing="1" w:after="100" w:afterAutospacing="1"/>
      <w:jc w:val="center"/>
      <w:textAlignment w:val="center"/>
    </w:pPr>
    <w:rPr>
      <w:b/>
      <w:bCs/>
      <w:sz w:val="20"/>
      <w:szCs w:val="20"/>
      <w:lang w:val="en-US" w:eastAsia="en-US"/>
    </w:rPr>
  </w:style>
  <w:style w:type="paragraph" w:customStyle="1" w:styleId="xl115">
    <w:name w:val="xl115"/>
    <w:basedOn w:val="prastasis"/>
    <w:rsid w:val="009F4A49"/>
    <w:pPr>
      <w:pBdr>
        <w:top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20"/>
      <w:szCs w:val="20"/>
      <w:lang w:val="en-US" w:eastAsia="en-US"/>
    </w:rPr>
  </w:style>
  <w:style w:type="paragraph" w:customStyle="1" w:styleId="xl116">
    <w:name w:val="xl116"/>
    <w:basedOn w:val="prastasis"/>
    <w:rsid w:val="009F4A4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top"/>
    </w:pPr>
    <w:rPr>
      <w:sz w:val="20"/>
      <w:szCs w:val="20"/>
      <w:lang w:val="en-US" w:eastAsia="en-US"/>
    </w:rPr>
  </w:style>
  <w:style w:type="paragraph" w:customStyle="1" w:styleId="xl117">
    <w:name w:val="xl117"/>
    <w:basedOn w:val="prastasis"/>
    <w:rsid w:val="009F4A49"/>
    <w:pPr>
      <w:pBdr>
        <w:left w:val="single" w:sz="4" w:space="7" w:color="auto"/>
        <w:right w:val="single" w:sz="4" w:space="0" w:color="auto"/>
      </w:pBdr>
      <w:spacing w:before="100" w:beforeAutospacing="1" w:after="100" w:afterAutospacing="1"/>
      <w:ind w:firstLineChars="100" w:firstLine="100"/>
      <w:textAlignment w:val="center"/>
    </w:pPr>
    <w:rPr>
      <w:sz w:val="20"/>
      <w:szCs w:val="20"/>
      <w:lang w:val="en-US" w:eastAsia="en-US"/>
    </w:rPr>
  </w:style>
  <w:style w:type="paragraph" w:customStyle="1" w:styleId="xl118">
    <w:name w:val="xl118"/>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19">
    <w:name w:val="xl119"/>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20">
    <w:name w:val="xl120"/>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21">
    <w:name w:val="xl121"/>
    <w:basedOn w:val="prastasis"/>
    <w:rsid w:val="009F4A4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122">
    <w:name w:val="xl122"/>
    <w:basedOn w:val="prastasis"/>
    <w:rsid w:val="009F4A4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20"/>
      <w:szCs w:val="20"/>
      <w:lang w:val="en-US" w:eastAsia="en-US"/>
    </w:rPr>
  </w:style>
  <w:style w:type="paragraph" w:customStyle="1" w:styleId="xl63">
    <w:name w:val="xl63"/>
    <w:basedOn w:val="prastasis"/>
    <w:rsid w:val="009F4A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64">
    <w:name w:val="xl64"/>
    <w:basedOn w:val="prastasis"/>
    <w:rsid w:val="009F4A4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character" w:customStyle="1" w:styleId="Neapdorotaspaminjimas1">
    <w:name w:val="Neapdorotas paminėjimas1"/>
    <w:basedOn w:val="Numatytasispastraiposriftas"/>
    <w:uiPriority w:val="99"/>
    <w:semiHidden/>
    <w:unhideWhenUsed/>
    <w:rsid w:val="009F4A49"/>
    <w:rPr>
      <w:color w:val="605E5C"/>
      <w:shd w:val="clear" w:color="auto" w:fill="E1DFDD"/>
    </w:rPr>
  </w:style>
  <w:style w:type="character" w:customStyle="1" w:styleId="UnresolvedMention">
    <w:name w:val="Unresolved Mention"/>
    <w:basedOn w:val="Numatytasispastraiposriftas"/>
    <w:uiPriority w:val="99"/>
    <w:semiHidden/>
    <w:unhideWhenUsed/>
    <w:rsid w:val="009F4A49"/>
    <w:rPr>
      <w:color w:val="605E5C"/>
      <w:shd w:val="clear" w:color="auto" w:fill="E1DFDD"/>
    </w:rPr>
  </w:style>
  <w:style w:type="table" w:customStyle="1" w:styleId="Lentelstinklelis6">
    <w:name w:val="Lentelės tinklelis6"/>
    <w:basedOn w:val="prastojilentel"/>
    <w:next w:val="Lentelstinklelis"/>
    <w:uiPriority w:val="39"/>
    <w:rsid w:val="00E1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A6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8">
    <w:name w:val="Lentelės tinklelis8"/>
    <w:basedOn w:val="prastojilentel"/>
    <w:next w:val="Lentelstinklelis"/>
    <w:uiPriority w:val="39"/>
    <w:rsid w:val="00A6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16611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lt/darni-pletra/socialine-atsakomybe/aplinkosauga/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n.lt/darni-pletra/socialine-atsakomybe/aplinkosauga/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n.lt/darni-pletra/socialine-atsakomybe/aplinkosauga/8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59366</Words>
  <Characters>33840</Characters>
  <Application>Microsoft Office Word</Application>
  <DocSecurity>0</DocSecurity>
  <Lines>282</Lines>
  <Paragraphs>186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93020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Vaclovas Beržinskas</dc:creator>
  <cp:keywords/>
  <cp:lastModifiedBy>Vilma Lilienė</cp:lastModifiedBy>
  <cp:revision>2</cp:revision>
  <cp:lastPrinted>2015-09-07T11:07:00Z</cp:lastPrinted>
  <dcterms:created xsi:type="dcterms:W3CDTF">2020-05-21T12:26:00Z</dcterms:created>
  <dcterms:modified xsi:type="dcterms:W3CDTF">2020-05-21T12:26:00Z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idcName">
    <vt:lpwstr>vdvis_dev</vt:lpwstr>
  </property>
  <property fmtid="{D5CDD505-2E9C-101B-9397-08002B2CF9AE}" pid="3" name="DISdID">
    <vt:lpwstr>4176339</vt:lpwstr>
  </property>
  <property fmtid="{D5CDD505-2E9C-101B-9397-08002B2CF9AE}" pid="4" name="DISCdDocAuthor">
    <vt:lpwstr>d.bernotiene</vt:lpwstr>
  </property>
  <property fmtid="{D5CDD505-2E9C-101B-9397-08002B2CF9AE}" pid="5" name="VDVISDokPavadinimas">
    <vt:lpwstr>patikslintos sąlygos</vt:lpwstr>
  </property>
  <property fmtid="{D5CDD505-2E9C-101B-9397-08002B2CF9AE}" pid="6" name="DIScgiUrl">
    <vt:lpwstr>https://vdvis.am.lt/cs/idcplg</vt:lpwstr>
  </property>
  <property fmtid="{D5CDD505-2E9C-101B-9397-08002B2CF9AE}" pid="7" name="DISProperties">
    <vt:lpwstr>DISdDocName,DISCdDocAuthor,DIScgiUrl,DISdUser,DISdID,VDVISDokPavadinimas,DISidcName,DISTaskPaneUrl</vt:lpwstr>
  </property>
  <property fmtid="{D5CDD505-2E9C-101B-9397-08002B2CF9AE}" pid="8" name="DISTaskPaneUrl">
    <vt:lpwstr>https://vdvis.am.lt/cs/idcplg?IdcService=DESKTOP_DOC_INFO&amp;dDocName=AM_4135477&amp;dID=4176339&amp;ClientControlled=DocMan,taskpane&amp;coreContentOnly=1</vt:lpwstr>
  </property>
  <property fmtid="{D5CDD505-2E9C-101B-9397-08002B2CF9AE}" pid="9" name="DISdUser">
    <vt:lpwstr>v.liliene</vt:lpwstr>
  </property>
  <property fmtid="{D5CDD505-2E9C-101B-9397-08002B2CF9AE}" pid="10" name="DISdDocName">
    <vt:lpwstr>AM_4135477</vt:lpwstr>
  </property>
</Properties>
</file>